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79625" w14:textId="41AE4153" w:rsidR="00E90E49" w:rsidRPr="00CE0424" w:rsidRDefault="00E90E49" w:rsidP="00E35559">
      <w:pPr>
        <w:pStyle w:val="3GPPHeader"/>
        <w:spacing w:after="60"/>
        <w:rPr>
          <w:sz w:val="32"/>
          <w:szCs w:val="32"/>
          <w:highlight w:val="yellow"/>
        </w:rPr>
      </w:pPr>
      <w:bookmarkStart w:id="0" w:name="_Hlk47355697"/>
      <w:r w:rsidRPr="00CE0424">
        <w:t>3GPP TSG-RAN WG</w:t>
      </w:r>
      <w:r w:rsidR="00F20F5C">
        <w:t>2</w:t>
      </w:r>
      <w:r w:rsidRPr="00CE0424">
        <w:t xml:space="preserve"> #</w:t>
      </w:r>
      <w:r w:rsidR="00F20F5C">
        <w:t>1</w:t>
      </w:r>
      <w:r w:rsidR="00C268E6">
        <w:t>1</w:t>
      </w:r>
      <w:r w:rsidR="00791415">
        <w:t>1</w:t>
      </w:r>
      <w:r w:rsidR="0099477C">
        <w:t>-</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41136C" w:rsidRPr="0041136C">
        <w:rPr>
          <w:rFonts w:cs="Arial"/>
          <w:sz w:val="32"/>
          <w:szCs w:val="32"/>
        </w:rPr>
        <w:t>2006910</w:t>
      </w:r>
    </w:p>
    <w:p w14:paraId="3F1801B4" w14:textId="77777777"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bookmarkEnd w:id="0"/>
    <w:p w14:paraId="17061E66" w14:textId="77777777" w:rsidR="00E90E49" w:rsidRPr="00CE0424" w:rsidRDefault="00E90E49" w:rsidP="00357380">
      <w:pPr>
        <w:pStyle w:val="3GPPHeader"/>
      </w:pPr>
    </w:p>
    <w:p w14:paraId="7C340D16" w14:textId="77777777" w:rsidR="008B4D54" w:rsidRPr="00755256" w:rsidRDefault="008B4D54" w:rsidP="008B4D54">
      <w:pPr>
        <w:pStyle w:val="3GPPHeader"/>
      </w:pPr>
      <w:r w:rsidRPr="00755256">
        <w:t>Agenda Item:</w:t>
      </w:r>
      <w:r w:rsidRPr="00755256">
        <w:tab/>
      </w:r>
      <w:r>
        <w:t>8.12.1</w:t>
      </w:r>
    </w:p>
    <w:p w14:paraId="73E6EFE9" w14:textId="75F70329" w:rsidR="008B4D54" w:rsidRPr="00885315" w:rsidRDefault="008B4D54" w:rsidP="008B4D54">
      <w:pPr>
        <w:pStyle w:val="3GPPHeader"/>
        <w:rPr>
          <w:lang w:val="en-CA"/>
        </w:rPr>
      </w:pPr>
      <w:r w:rsidRPr="00885315">
        <w:rPr>
          <w:lang w:val="en-CA"/>
        </w:rPr>
        <w:t>Source:</w:t>
      </w:r>
      <w:r w:rsidRPr="00885315">
        <w:rPr>
          <w:lang w:val="en-CA"/>
        </w:rPr>
        <w:tab/>
      </w:r>
      <w:r w:rsidR="0041136C">
        <w:rPr>
          <w:lang w:val="en-CA"/>
        </w:rPr>
        <w:t>Rapporteur</w:t>
      </w:r>
      <w:r w:rsidR="002F1B58" w:rsidRPr="002F1B58">
        <w:rPr>
          <w:lang w:val="en-CA"/>
        </w:rPr>
        <w:t xml:space="preserve"> </w:t>
      </w:r>
      <w:r w:rsidR="00F21AC0">
        <w:rPr>
          <w:lang w:val="en-CA"/>
        </w:rPr>
        <w:t>(</w:t>
      </w:r>
      <w:r w:rsidR="002F1B58" w:rsidRPr="00885315">
        <w:rPr>
          <w:lang w:val="en-CA"/>
        </w:rPr>
        <w:t>Ericsson</w:t>
      </w:r>
      <w:r w:rsidR="00F21AC0">
        <w:rPr>
          <w:lang w:val="en-CA"/>
        </w:rPr>
        <w:t>)</w:t>
      </w:r>
    </w:p>
    <w:p w14:paraId="7D8EC5A3" w14:textId="062F5507" w:rsidR="008B4D54" w:rsidRPr="00885315" w:rsidRDefault="008B4D54" w:rsidP="008B4D54">
      <w:pPr>
        <w:pStyle w:val="3GPPHeader"/>
        <w:rPr>
          <w:lang w:val="en-CA"/>
        </w:rPr>
      </w:pPr>
      <w:r w:rsidRPr="00885315">
        <w:rPr>
          <w:lang w:val="en-CA"/>
        </w:rPr>
        <w:t>Title:</w:t>
      </w:r>
      <w:r w:rsidRPr="00885315">
        <w:rPr>
          <w:lang w:val="en-CA"/>
        </w:rPr>
        <w:tab/>
      </w:r>
      <w:r>
        <w:t xml:space="preserve">Scope </w:t>
      </w:r>
      <w:r w:rsidR="000746C6">
        <w:t>of</w:t>
      </w:r>
      <w:r>
        <w:t xml:space="preserve"> Redcap SI</w:t>
      </w:r>
    </w:p>
    <w:p w14:paraId="2D89BBE5" w14:textId="3124AE8E" w:rsidR="00E90E49" w:rsidRPr="006D6818" w:rsidRDefault="008B4D54" w:rsidP="006D6818">
      <w:pPr>
        <w:pStyle w:val="3GPPHeader"/>
        <w:rPr>
          <w:lang w:val="en-CA"/>
        </w:rPr>
      </w:pPr>
      <w:r w:rsidRPr="00885315">
        <w:rPr>
          <w:lang w:val="en-CA"/>
        </w:rPr>
        <w:t>Document for:</w:t>
      </w:r>
      <w:r w:rsidRPr="00885315">
        <w:rPr>
          <w:lang w:val="en-CA"/>
        </w:rPr>
        <w:tab/>
        <w:t>Discussion, Decision</w:t>
      </w:r>
    </w:p>
    <w:p w14:paraId="17FA0940" w14:textId="77777777" w:rsidR="00E90E49" w:rsidRPr="00CE0424" w:rsidRDefault="00230D18" w:rsidP="00CE0424">
      <w:pPr>
        <w:pStyle w:val="Heading1"/>
      </w:pPr>
      <w:r>
        <w:t>1</w:t>
      </w:r>
      <w:r>
        <w:tab/>
      </w:r>
      <w:r w:rsidR="00E90E49" w:rsidRPr="00CE0424">
        <w:t>Introduction</w:t>
      </w:r>
    </w:p>
    <w:p w14:paraId="3AC4CE41" w14:textId="38B4A835" w:rsidR="00504633" w:rsidRDefault="00792EAD" w:rsidP="00792EAD">
      <w:pPr>
        <w:pStyle w:val="BodyText"/>
        <w:rPr>
          <w:lang w:val="en-US"/>
        </w:rPr>
      </w:pPr>
      <w:r w:rsidRPr="00792EAD">
        <w:rPr>
          <w:lang w:val="en-US"/>
        </w:rPr>
        <w:t>In RAN#86, a new study item on the support of reduced capability NR devices for use cases such as industrial wireless sensors, video surveillance, and wearables was approved</w:t>
      </w:r>
      <w:r w:rsidR="003774EA">
        <w:rPr>
          <w:lang w:val="en-US"/>
        </w:rPr>
        <w:t>. T</w:t>
      </w:r>
      <w:r w:rsidR="000746C6">
        <w:rPr>
          <w:lang w:val="en-US"/>
        </w:rPr>
        <w:t>he SID was revised in RAN#87</w:t>
      </w:r>
      <w:r w:rsidRPr="00792EAD">
        <w:rPr>
          <w:lang w:val="en-US"/>
        </w:rPr>
        <w:t xml:space="preserve"> </w:t>
      </w:r>
      <w:r w:rsidRPr="00792EAD">
        <w:rPr>
          <w:lang w:val="en-US"/>
        </w:rPr>
        <w:fldChar w:fldCharType="begin"/>
      </w:r>
      <w:r w:rsidRPr="00792EAD">
        <w:rPr>
          <w:lang w:val="en-US"/>
        </w:rPr>
        <w:instrText xml:space="preserve"> REF _Ref21087754 \r \h </w:instrText>
      </w:r>
      <w:r w:rsidRPr="00792EAD">
        <w:rPr>
          <w:lang w:val="en-US"/>
        </w:rPr>
      </w:r>
      <w:r w:rsidRPr="00792EAD">
        <w:rPr>
          <w:lang w:val="en-US"/>
        </w:rPr>
        <w:fldChar w:fldCharType="separate"/>
      </w:r>
      <w:r w:rsidRPr="00792EAD">
        <w:rPr>
          <w:lang w:val="en-US"/>
        </w:rPr>
        <w:t>[1]</w:t>
      </w:r>
      <w:r w:rsidRPr="00792EAD">
        <w:fldChar w:fldCharType="end"/>
      </w:r>
      <w:r w:rsidRPr="00792EAD">
        <w:rPr>
          <w:lang w:val="en-US"/>
        </w:rPr>
        <w:t xml:space="preserve">. One of the requirements for these three use cases, as described in </w:t>
      </w:r>
      <w:r w:rsidRPr="00792EAD">
        <w:rPr>
          <w:lang w:val="en-US"/>
        </w:rPr>
        <w:fldChar w:fldCharType="begin"/>
      </w:r>
      <w:r w:rsidRPr="00792EAD">
        <w:rPr>
          <w:lang w:val="en-US"/>
        </w:rPr>
        <w:instrText xml:space="preserve"> REF _Ref21087754 \r \h </w:instrText>
      </w:r>
      <w:r w:rsidRPr="00792EAD">
        <w:rPr>
          <w:lang w:val="en-US"/>
        </w:rPr>
      </w:r>
      <w:r w:rsidRPr="00792EAD">
        <w:rPr>
          <w:lang w:val="en-US"/>
        </w:rPr>
        <w:fldChar w:fldCharType="separate"/>
      </w:r>
      <w:r w:rsidRPr="00792EAD">
        <w:rPr>
          <w:lang w:val="en-US"/>
        </w:rPr>
        <w:t>[1]</w:t>
      </w:r>
      <w:r w:rsidRPr="00792EAD">
        <w:fldChar w:fldCharType="end"/>
      </w:r>
      <w:r w:rsidRPr="00792EAD">
        <w:rPr>
          <w:lang w:val="en-US"/>
        </w:rPr>
        <w:t xml:space="preserve">, is lower device cost and complexity as compared to high-end </w:t>
      </w:r>
      <w:proofErr w:type="spellStart"/>
      <w:r w:rsidRPr="00792EAD">
        <w:rPr>
          <w:lang w:val="en-US"/>
        </w:rPr>
        <w:t>eMBB</w:t>
      </w:r>
      <w:proofErr w:type="spellEnd"/>
      <w:r w:rsidRPr="00792EAD">
        <w:rPr>
          <w:lang w:val="en-US"/>
        </w:rPr>
        <w:t xml:space="preserve"> and URLLC devices of Rel-15/16. The SID includes the following objectives</w:t>
      </w:r>
      <w:r w:rsidR="00504633">
        <w:rPr>
          <w:lang w:val="en-US"/>
        </w:rPr>
        <w:t xml:space="preserve"> (plea</w:t>
      </w:r>
      <w:r w:rsidR="00C032AC">
        <w:rPr>
          <w:lang w:val="en-US"/>
        </w:rPr>
        <w:t>s</w:t>
      </w:r>
      <w:r w:rsidR="00504633">
        <w:rPr>
          <w:lang w:val="en-US"/>
        </w:rPr>
        <w:t xml:space="preserve">e refer to </w:t>
      </w:r>
      <w:r w:rsidR="00504633">
        <w:rPr>
          <w:lang w:val="en-US"/>
        </w:rPr>
        <w:fldChar w:fldCharType="begin"/>
      </w:r>
      <w:r w:rsidR="00504633">
        <w:rPr>
          <w:lang w:val="en-US"/>
        </w:rPr>
        <w:instrText xml:space="preserve"> REF _Ref21087754 \r \h </w:instrText>
      </w:r>
      <w:r w:rsidR="00504633">
        <w:rPr>
          <w:lang w:val="en-US"/>
        </w:rPr>
      </w:r>
      <w:r w:rsidR="00504633">
        <w:rPr>
          <w:lang w:val="en-US"/>
        </w:rPr>
        <w:fldChar w:fldCharType="separate"/>
      </w:r>
      <w:r w:rsidR="00504633">
        <w:rPr>
          <w:lang w:val="en-US"/>
        </w:rPr>
        <w:t>[1]</w:t>
      </w:r>
      <w:r w:rsidR="00504633">
        <w:rPr>
          <w:lang w:val="en-US"/>
        </w:rPr>
        <w:fldChar w:fldCharType="end"/>
      </w:r>
      <w:r w:rsidR="00504633">
        <w:rPr>
          <w:lang w:val="en-US"/>
        </w:rPr>
        <w:t xml:space="preserve"> for the original descriptions with more details)</w:t>
      </w:r>
      <w:r w:rsidRPr="00792EAD">
        <w:rPr>
          <w:lang w:val="en-US"/>
        </w:rPr>
        <w:t>:</w:t>
      </w:r>
    </w:p>
    <w:p w14:paraId="398F5F1F" w14:textId="77777777" w:rsidR="00504633" w:rsidRPr="007F1421" w:rsidRDefault="00504633" w:rsidP="00CE360C">
      <w:pPr>
        <w:ind w:left="360" w:right="-99"/>
        <w:rPr>
          <w:rFonts w:eastAsia="SimSun"/>
          <w:i/>
          <w:iCs/>
          <w:lang w:val="en-US"/>
        </w:rPr>
      </w:pPr>
      <w:r w:rsidRPr="007F1421">
        <w:rPr>
          <w:rFonts w:eastAsia="SimSun"/>
          <w:i/>
          <w:iCs/>
          <w:lang w:val="en-US"/>
        </w:rPr>
        <w:t xml:space="preserve">Identify and study potential UE complexity reduction features, including [RAN1, </w:t>
      </w:r>
      <w:r w:rsidRPr="00C97956">
        <w:rPr>
          <w:rFonts w:eastAsia="SimSun"/>
          <w:i/>
          <w:iCs/>
          <w:highlight w:val="yellow"/>
          <w:lang w:val="en-US"/>
        </w:rPr>
        <w:t>RAN2</w:t>
      </w:r>
      <w:r w:rsidRPr="007F1421">
        <w:rPr>
          <w:rFonts w:eastAsia="SimSun"/>
          <w:i/>
          <w:iCs/>
          <w:lang w:val="en-US"/>
        </w:rPr>
        <w:t xml:space="preserve">]: </w:t>
      </w:r>
    </w:p>
    <w:p w14:paraId="4C40F044" w14:textId="77777777" w:rsidR="00504633" w:rsidRPr="007F1421" w:rsidRDefault="00504633" w:rsidP="00CE360C">
      <w:pPr>
        <w:pStyle w:val="ListParagraph"/>
        <w:numPr>
          <w:ilvl w:val="0"/>
          <w:numId w:val="23"/>
        </w:numPr>
        <w:overflowPunct/>
        <w:autoSpaceDE/>
        <w:autoSpaceDN/>
        <w:adjustRightInd/>
        <w:spacing w:after="160" w:line="259" w:lineRule="auto"/>
        <w:ind w:left="1080" w:right="-99"/>
        <w:contextualSpacing/>
        <w:textAlignment w:val="auto"/>
        <w:rPr>
          <w:rFonts w:ascii="Times New Roman" w:hAnsi="Times New Roman"/>
          <w:i/>
          <w:iCs/>
          <w:sz w:val="20"/>
          <w:szCs w:val="20"/>
        </w:rPr>
      </w:pPr>
      <w:r w:rsidRPr="007F1421">
        <w:rPr>
          <w:rFonts w:ascii="Times New Roman" w:hAnsi="Times New Roman"/>
          <w:i/>
          <w:iCs/>
          <w:sz w:val="20"/>
          <w:szCs w:val="20"/>
        </w:rPr>
        <w:t>Reduced number of UE RX/TX antennas</w:t>
      </w:r>
    </w:p>
    <w:p w14:paraId="724E4FE5" w14:textId="77777777" w:rsidR="00504633" w:rsidRPr="007F1421" w:rsidRDefault="00504633" w:rsidP="00CE360C">
      <w:pPr>
        <w:pStyle w:val="ListParagraph"/>
        <w:numPr>
          <w:ilvl w:val="0"/>
          <w:numId w:val="23"/>
        </w:numPr>
        <w:overflowPunct/>
        <w:autoSpaceDE/>
        <w:autoSpaceDN/>
        <w:adjustRightInd/>
        <w:spacing w:after="160" w:line="259" w:lineRule="auto"/>
        <w:ind w:left="1080" w:right="-99"/>
        <w:contextualSpacing/>
        <w:textAlignment w:val="auto"/>
        <w:rPr>
          <w:rFonts w:ascii="Times New Roman" w:hAnsi="Times New Roman"/>
          <w:i/>
          <w:iCs/>
          <w:sz w:val="20"/>
          <w:szCs w:val="20"/>
        </w:rPr>
      </w:pPr>
      <w:r w:rsidRPr="007F1421">
        <w:rPr>
          <w:rFonts w:ascii="Times New Roman" w:hAnsi="Times New Roman"/>
          <w:i/>
          <w:iCs/>
          <w:sz w:val="20"/>
          <w:szCs w:val="20"/>
        </w:rPr>
        <w:t xml:space="preserve">UE Bandwidth reduction </w:t>
      </w:r>
    </w:p>
    <w:p w14:paraId="415BF34F" w14:textId="77777777" w:rsidR="00504633" w:rsidRPr="007F1421" w:rsidRDefault="00504633" w:rsidP="00CE360C">
      <w:pPr>
        <w:pStyle w:val="ListParagraph"/>
        <w:spacing w:after="160" w:line="259" w:lineRule="auto"/>
        <w:ind w:left="1080" w:right="-99"/>
        <w:rPr>
          <w:rFonts w:ascii="Times New Roman" w:hAnsi="Times New Roman"/>
          <w:i/>
          <w:iCs/>
          <w:sz w:val="20"/>
          <w:szCs w:val="20"/>
        </w:rPr>
      </w:pPr>
      <w:r w:rsidRPr="007F1421">
        <w:rPr>
          <w:rFonts w:ascii="Times New Roman" w:hAnsi="Times New Roman"/>
          <w:i/>
          <w:iCs/>
          <w:sz w:val="20"/>
          <w:szCs w:val="20"/>
        </w:rPr>
        <w:t xml:space="preserve">Note: Rel-15 SSB bandwidth should be reused and L1 changes minimized </w:t>
      </w:r>
    </w:p>
    <w:p w14:paraId="7F9205EC" w14:textId="77777777" w:rsidR="00504633" w:rsidRPr="007F1421" w:rsidRDefault="00504633" w:rsidP="00CE360C">
      <w:pPr>
        <w:pStyle w:val="ListParagraph"/>
        <w:numPr>
          <w:ilvl w:val="0"/>
          <w:numId w:val="23"/>
        </w:numPr>
        <w:overflowPunct/>
        <w:autoSpaceDE/>
        <w:autoSpaceDN/>
        <w:adjustRightInd/>
        <w:spacing w:after="160" w:line="259" w:lineRule="auto"/>
        <w:ind w:left="1080" w:right="-99"/>
        <w:contextualSpacing/>
        <w:textAlignment w:val="auto"/>
        <w:rPr>
          <w:rFonts w:ascii="Times New Roman" w:hAnsi="Times New Roman"/>
          <w:i/>
          <w:iCs/>
          <w:sz w:val="20"/>
          <w:szCs w:val="20"/>
        </w:rPr>
      </w:pPr>
      <w:r w:rsidRPr="007F1421">
        <w:rPr>
          <w:rFonts w:ascii="Times New Roman" w:hAnsi="Times New Roman"/>
          <w:i/>
          <w:iCs/>
          <w:sz w:val="20"/>
          <w:szCs w:val="20"/>
        </w:rPr>
        <w:t xml:space="preserve">Half-Duplex-FDD </w:t>
      </w:r>
    </w:p>
    <w:p w14:paraId="1FFA21FA" w14:textId="77777777" w:rsidR="00504633" w:rsidRPr="007F1421" w:rsidRDefault="00504633" w:rsidP="00CE360C">
      <w:pPr>
        <w:pStyle w:val="ListParagraph"/>
        <w:numPr>
          <w:ilvl w:val="0"/>
          <w:numId w:val="23"/>
        </w:numPr>
        <w:overflowPunct/>
        <w:autoSpaceDE/>
        <w:autoSpaceDN/>
        <w:adjustRightInd/>
        <w:spacing w:after="160" w:line="259" w:lineRule="auto"/>
        <w:ind w:left="1080" w:right="-99"/>
        <w:contextualSpacing/>
        <w:textAlignment w:val="auto"/>
        <w:rPr>
          <w:rFonts w:ascii="Times New Roman" w:hAnsi="Times New Roman"/>
          <w:i/>
          <w:iCs/>
          <w:sz w:val="20"/>
          <w:szCs w:val="20"/>
        </w:rPr>
      </w:pPr>
      <w:r w:rsidRPr="007F1421">
        <w:rPr>
          <w:rFonts w:ascii="Times New Roman" w:hAnsi="Times New Roman"/>
          <w:i/>
          <w:iCs/>
          <w:sz w:val="20"/>
          <w:szCs w:val="20"/>
        </w:rPr>
        <w:t xml:space="preserve">Relaxed UE processing time </w:t>
      </w:r>
    </w:p>
    <w:p w14:paraId="59F63562" w14:textId="4F0BABA1" w:rsidR="00504633" w:rsidRDefault="00504633" w:rsidP="00CE360C">
      <w:pPr>
        <w:pStyle w:val="ListParagraph"/>
        <w:numPr>
          <w:ilvl w:val="0"/>
          <w:numId w:val="23"/>
        </w:numPr>
        <w:overflowPunct/>
        <w:autoSpaceDE/>
        <w:autoSpaceDN/>
        <w:adjustRightInd/>
        <w:spacing w:after="160" w:line="259" w:lineRule="auto"/>
        <w:ind w:left="1080" w:right="-99"/>
        <w:contextualSpacing/>
        <w:textAlignment w:val="auto"/>
        <w:rPr>
          <w:rFonts w:ascii="Times New Roman" w:hAnsi="Times New Roman"/>
          <w:i/>
          <w:iCs/>
          <w:sz w:val="20"/>
          <w:szCs w:val="20"/>
        </w:rPr>
      </w:pPr>
      <w:r w:rsidRPr="007F1421">
        <w:rPr>
          <w:rFonts w:ascii="Times New Roman" w:hAnsi="Times New Roman"/>
          <w:i/>
          <w:iCs/>
          <w:sz w:val="20"/>
          <w:szCs w:val="20"/>
        </w:rPr>
        <w:t xml:space="preserve">Relaxed UE processing capability </w:t>
      </w:r>
    </w:p>
    <w:p w14:paraId="0DC4143C" w14:textId="77777777" w:rsidR="00C72917" w:rsidRPr="007F1421" w:rsidRDefault="00C72917" w:rsidP="00CE360C">
      <w:pPr>
        <w:pStyle w:val="ListParagraph"/>
        <w:overflowPunct/>
        <w:autoSpaceDE/>
        <w:autoSpaceDN/>
        <w:adjustRightInd/>
        <w:spacing w:after="160" w:line="259" w:lineRule="auto"/>
        <w:ind w:left="1080" w:right="-99"/>
        <w:contextualSpacing/>
        <w:textAlignment w:val="auto"/>
        <w:rPr>
          <w:rFonts w:ascii="Times New Roman" w:hAnsi="Times New Roman"/>
          <w:i/>
          <w:iCs/>
          <w:sz w:val="20"/>
          <w:szCs w:val="20"/>
        </w:rPr>
      </w:pPr>
    </w:p>
    <w:p w14:paraId="7C8646FD" w14:textId="77777777" w:rsidR="00504633" w:rsidRPr="007F1421" w:rsidRDefault="00504633" w:rsidP="00CE360C">
      <w:pPr>
        <w:pStyle w:val="ListParagraph"/>
        <w:spacing w:after="160" w:line="259" w:lineRule="auto"/>
        <w:ind w:left="360" w:right="-99" w:firstLine="360"/>
        <w:rPr>
          <w:rFonts w:ascii="Times New Roman" w:hAnsi="Times New Roman"/>
          <w:i/>
          <w:iCs/>
          <w:sz w:val="20"/>
          <w:szCs w:val="20"/>
          <w:lang w:val="en-GB"/>
        </w:rPr>
      </w:pPr>
      <w:r w:rsidRPr="007F1421">
        <w:rPr>
          <w:rFonts w:ascii="Times New Roman" w:hAnsi="Times New Roman"/>
          <w:i/>
          <w:iCs/>
          <w:sz w:val="20"/>
          <w:szCs w:val="20"/>
          <w:lang w:val="en-GB"/>
        </w:rPr>
        <w:t>The study includes evaluations of the impact to coverage, network capacity and spectral efficiency</w:t>
      </w:r>
    </w:p>
    <w:p w14:paraId="26584F3E" w14:textId="1B11E1DD" w:rsidR="00504633" w:rsidRPr="007F1421" w:rsidRDefault="00504633" w:rsidP="00CE360C">
      <w:pPr>
        <w:ind w:left="360" w:right="-99"/>
        <w:rPr>
          <w:rFonts w:eastAsia="SimSun"/>
          <w:i/>
          <w:iCs/>
          <w:lang w:val="en-US"/>
        </w:rPr>
      </w:pPr>
      <w:r w:rsidRPr="007F1421">
        <w:rPr>
          <w:rFonts w:eastAsia="SimSun"/>
          <w:i/>
          <w:iCs/>
          <w:lang w:val="en-US"/>
        </w:rPr>
        <w:t>Study UE power saving and battery lifetime enhancement for reduced capability UEs in applicable use cases (e.g. delay tolerant) [</w:t>
      </w:r>
      <w:r w:rsidRPr="00C97956">
        <w:rPr>
          <w:rFonts w:eastAsia="SimSun"/>
          <w:i/>
          <w:iCs/>
          <w:highlight w:val="yellow"/>
          <w:lang w:val="en-US"/>
        </w:rPr>
        <w:t>RAN2</w:t>
      </w:r>
      <w:r w:rsidRPr="007F1421">
        <w:rPr>
          <w:rFonts w:eastAsia="SimSun"/>
          <w:i/>
          <w:iCs/>
          <w:lang w:val="en-US"/>
        </w:rPr>
        <w:t xml:space="preserve">, RAN1] </w:t>
      </w:r>
    </w:p>
    <w:p w14:paraId="70E16573" w14:textId="7D6BC6C9" w:rsidR="00504633" w:rsidRPr="007F1421" w:rsidRDefault="00504633" w:rsidP="00CE360C">
      <w:pPr>
        <w:ind w:left="360" w:right="-99"/>
        <w:rPr>
          <w:rFonts w:eastAsia="SimSun"/>
          <w:i/>
          <w:iCs/>
          <w:lang w:val="en-US"/>
        </w:rPr>
      </w:pPr>
      <w:r w:rsidRPr="007F1421">
        <w:rPr>
          <w:rFonts w:eastAsia="SimSun"/>
          <w:i/>
          <w:iCs/>
          <w:lang w:val="en-US"/>
        </w:rPr>
        <w:t>Study functionality that will enable the performance degradation of such complexity reduction to be mitigated or limited, including [RAN1]</w:t>
      </w:r>
    </w:p>
    <w:p w14:paraId="6F357801" w14:textId="77777777" w:rsidR="00504633" w:rsidRPr="007F1421" w:rsidRDefault="00504633" w:rsidP="00CE360C">
      <w:pPr>
        <w:ind w:left="360" w:right="-99"/>
        <w:rPr>
          <w:rFonts w:eastAsia="SimSun"/>
          <w:i/>
          <w:iCs/>
          <w:lang w:val="en-US"/>
        </w:rPr>
      </w:pPr>
      <w:r w:rsidRPr="007F1421">
        <w:rPr>
          <w:rFonts w:eastAsia="SimSun"/>
          <w:i/>
          <w:iCs/>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w:t>
      </w:r>
      <w:r w:rsidRPr="00C97956">
        <w:rPr>
          <w:rFonts w:eastAsia="SimSun"/>
          <w:i/>
          <w:iCs/>
          <w:highlight w:val="yellow"/>
          <w:lang w:val="en-US"/>
        </w:rPr>
        <w:t>RAN2</w:t>
      </w:r>
      <w:r w:rsidRPr="007F1421">
        <w:rPr>
          <w:rFonts w:eastAsia="SimSun"/>
          <w:i/>
          <w:iCs/>
          <w:lang w:val="en-US"/>
        </w:rPr>
        <w:t>, RAN1].</w:t>
      </w:r>
    </w:p>
    <w:p w14:paraId="7149B50C" w14:textId="77777777" w:rsidR="00504633" w:rsidRPr="007F1421" w:rsidRDefault="00504633" w:rsidP="00CE360C">
      <w:pPr>
        <w:ind w:left="360" w:right="-99"/>
        <w:rPr>
          <w:rFonts w:eastAsia="SimSun"/>
          <w:i/>
          <w:iCs/>
          <w:lang w:val="en-US"/>
        </w:rPr>
      </w:pPr>
      <w:r w:rsidRPr="007F1421">
        <w:rPr>
          <w:rFonts w:eastAsia="SimSun"/>
          <w:i/>
          <w:iCs/>
          <w:lang w:val="en-US"/>
        </w:rPr>
        <w:t>Study functionality that will allow devices with reduced capabilities to be explicitly identifiable to networks and network operators, and allow operators to restrict their access, if desired [</w:t>
      </w:r>
      <w:r w:rsidRPr="00C97956">
        <w:rPr>
          <w:rFonts w:eastAsia="SimSun"/>
          <w:i/>
          <w:iCs/>
          <w:highlight w:val="yellow"/>
          <w:lang w:val="en-US"/>
        </w:rPr>
        <w:t>RAN2</w:t>
      </w:r>
      <w:r w:rsidRPr="007F1421">
        <w:rPr>
          <w:rFonts w:eastAsia="SimSun"/>
          <w:i/>
          <w:iCs/>
          <w:lang w:val="en-US"/>
        </w:rPr>
        <w:t>, RAN1].</w:t>
      </w:r>
    </w:p>
    <w:p w14:paraId="78823E31" w14:textId="7B72BA78" w:rsidR="00792EAD" w:rsidRDefault="00792EAD" w:rsidP="00792EAD">
      <w:pPr>
        <w:pStyle w:val="BodyText"/>
        <w:rPr>
          <w:lang w:val="en-US"/>
        </w:rPr>
      </w:pPr>
      <w:r w:rsidRPr="00792EAD">
        <w:rPr>
          <w:lang w:val="en-US"/>
        </w:rPr>
        <w:t xml:space="preserve">In this contribution we discuss </w:t>
      </w:r>
      <w:r w:rsidR="007F1421">
        <w:rPr>
          <w:lang w:val="en-US"/>
        </w:rPr>
        <w:t xml:space="preserve">the scope of the </w:t>
      </w:r>
      <w:proofErr w:type="spellStart"/>
      <w:r w:rsidR="007F1421">
        <w:rPr>
          <w:lang w:val="en-US"/>
        </w:rPr>
        <w:t>RedCap</w:t>
      </w:r>
      <w:proofErr w:type="spellEnd"/>
      <w:r w:rsidR="007F1421">
        <w:rPr>
          <w:lang w:val="en-US"/>
        </w:rPr>
        <w:t xml:space="preserve"> study item from RAN2 perspective</w:t>
      </w:r>
      <w:r w:rsidR="00552EDA">
        <w:rPr>
          <w:lang w:val="en-US"/>
        </w:rPr>
        <w:t xml:space="preserve">, including </w:t>
      </w:r>
      <w:r w:rsidR="0041136C">
        <w:rPr>
          <w:lang w:val="en-US"/>
        </w:rPr>
        <w:t>proposals on which aspects</w:t>
      </w:r>
      <w:r w:rsidR="00552EDA">
        <w:rPr>
          <w:lang w:val="en-US"/>
        </w:rPr>
        <w:t xml:space="preserve"> RAN2 should provide input </w:t>
      </w:r>
      <w:r w:rsidR="0041136C">
        <w:rPr>
          <w:lang w:val="en-US"/>
        </w:rPr>
        <w:t>to TR 38.875</w:t>
      </w:r>
      <w:r w:rsidR="00552EDA">
        <w:rPr>
          <w:lang w:val="en-US"/>
        </w:rPr>
        <w:t xml:space="preserve">. </w:t>
      </w:r>
      <w:r w:rsidR="002F1B58">
        <w:rPr>
          <w:lang w:val="en-US"/>
        </w:rPr>
        <w:t>Since the RAN2 study only covers two meetings, n</w:t>
      </w:r>
      <w:r w:rsidR="008544B7">
        <w:rPr>
          <w:lang w:val="en-US"/>
        </w:rPr>
        <w:t xml:space="preserve">o separate work plan on the study item is planned to be submitted to RAN2 on top of this document discussing the scope of work from RAN2 perspective. </w:t>
      </w:r>
    </w:p>
    <w:p w14:paraId="0CFE5F85" w14:textId="4A70CA0D" w:rsidR="008544B7" w:rsidRPr="00792EAD" w:rsidRDefault="00C45E42" w:rsidP="00792EAD">
      <w:pPr>
        <w:pStyle w:val="BodyText"/>
        <w:rPr>
          <w:lang w:val="en-US"/>
        </w:rPr>
      </w:pPr>
      <w:r>
        <w:rPr>
          <w:lang w:val="en-US"/>
        </w:rPr>
        <w:t xml:space="preserve">RAN1 </w:t>
      </w:r>
      <w:r w:rsidR="00643B49">
        <w:rPr>
          <w:lang w:val="en-US"/>
        </w:rPr>
        <w:t>i</w:t>
      </w:r>
      <w:r>
        <w:rPr>
          <w:lang w:val="en-US"/>
        </w:rPr>
        <w:t>s the primary responsib</w:t>
      </w:r>
      <w:r w:rsidR="00643B49">
        <w:rPr>
          <w:lang w:val="en-US"/>
        </w:rPr>
        <w:t>le</w:t>
      </w:r>
      <w:r>
        <w:rPr>
          <w:lang w:val="en-US"/>
        </w:rPr>
        <w:t xml:space="preserve"> WG of the study item and </w:t>
      </w:r>
      <w:r w:rsidR="000E6BD4">
        <w:rPr>
          <w:lang w:val="en-US"/>
        </w:rPr>
        <w:t xml:space="preserve">has already </w:t>
      </w:r>
      <w:r>
        <w:rPr>
          <w:lang w:val="en-US"/>
        </w:rPr>
        <w:t xml:space="preserve">started the work in RAN1#101-e. </w:t>
      </w:r>
      <w:r w:rsidR="00C72917">
        <w:rPr>
          <w:lang w:val="en-US"/>
        </w:rPr>
        <w:t xml:space="preserve">List of agreements </w:t>
      </w:r>
      <w:r w:rsidR="0088487A">
        <w:rPr>
          <w:lang w:val="en-US"/>
        </w:rPr>
        <w:t xml:space="preserve">so far </w:t>
      </w:r>
      <w:r w:rsidR="00C72917">
        <w:rPr>
          <w:lang w:val="en-US"/>
        </w:rPr>
        <w:t xml:space="preserve">according to </w:t>
      </w:r>
      <w:r w:rsidR="00C72917">
        <w:rPr>
          <w:lang w:val="en-US"/>
        </w:rPr>
        <w:fldChar w:fldCharType="begin"/>
      </w:r>
      <w:r w:rsidR="00C72917">
        <w:rPr>
          <w:lang w:val="en-US"/>
        </w:rPr>
        <w:instrText xml:space="preserve"> REF _Ref45800331 \r \h </w:instrText>
      </w:r>
      <w:r w:rsidR="00C72917">
        <w:rPr>
          <w:lang w:val="en-US"/>
        </w:rPr>
      </w:r>
      <w:r w:rsidR="00C72917">
        <w:rPr>
          <w:lang w:val="en-US"/>
        </w:rPr>
        <w:fldChar w:fldCharType="separate"/>
      </w:r>
      <w:r w:rsidR="00C72917">
        <w:rPr>
          <w:lang w:val="en-US"/>
        </w:rPr>
        <w:t>[2]</w:t>
      </w:r>
      <w:r w:rsidR="00C72917">
        <w:rPr>
          <w:lang w:val="en-US"/>
        </w:rPr>
        <w:fldChar w:fldCharType="end"/>
      </w:r>
      <w:r w:rsidR="00C72917">
        <w:rPr>
          <w:lang w:val="en-US"/>
        </w:rPr>
        <w:t xml:space="preserve"> are provided in Appendix for reference.</w:t>
      </w:r>
      <w:r w:rsidR="0088487A">
        <w:rPr>
          <w:lang w:val="en-US"/>
        </w:rPr>
        <w:t xml:space="preserve"> Updated TR skeleton for TR 38.875 is submitted to RAN2#111-e in </w:t>
      </w:r>
      <w:r w:rsidR="0088487A" w:rsidRPr="00EE3F74">
        <w:rPr>
          <w:lang w:val="en-US"/>
        </w:rPr>
        <w:t>R2-20</w:t>
      </w:r>
      <w:r w:rsidR="00EE3F74" w:rsidRPr="00EE3F74">
        <w:rPr>
          <w:lang w:val="en-US"/>
        </w:rPr>
        <w:t>07366</w:t>
      </w:r>
      <w:r w:rsidR="0088487A">
        <w:rPr>
          <w:lang w:val="en-US"/>
        </w:rPr>
        <w:t xml:space="preserve"> </w:t>
      </w:r>
      <w:r w:rsidR="0088487A">
        <w:rPr>
          <w:lang w:val="en-US"/>
        </w:rPr>
        <w:fldChar w:fldCharType="begin"/>
      </w:r>
      <w:r w:rsidR="0088487A">
        <w:rPr>
          <w:lang w:val="en-US"/>
        </w:rPr>
        <w:instrText xml:space="preserve"> REF _Ref47364185 \r \h </w:instrText>
      </w:r>
      <w:r w:rsidR="0088487A">
        <w:rPr>
          <w:lang w:val="en-US"/>
        </w:rPr>
      </w:r>
      <w:r w:rsidR="0088487A">
        <w:rPr>
          <w:lang w:val="en-US"/>
        </w:rPr>
        <w:fldChar w:fldCharType="separate"/>
      </w:r>
      <w:r w:rsidR="0088487A">
        <w:rPr>
          <w:lang w:val="en-US"/>
        </w:rPr>
        <w:t>[3]</w:t>
      </w:r>
      <w:r w:rsidR="0088487A">
        <w:rPr>
          <w:lang w:val="en-US"/>
        </w:rPr>
        <w:fldChar w:fldCharType="end"/>
      </w:r>
      <w:r w:rsidR="0088487A">
        <w:rPr>
          <w:lang w:val="en-US"/>
        </w:rPr>
        <w:t>.</w:t>
      </w:r>
    </w:p>
    <w:p w14:paraId="64C63DA5" w14:textId="77777777" w:rsidR="004000E8" w:rsidRPr="00CE0424" w:rsidRDefault="00230D18" w:rsidP="00CE0424">
      <w:pPr>
        <w:pStyle w:val="Heading1"/>
      </w:pPr>
      <w:bookmarkStart w:id="1" w:name="_Ref178064866"/>
      <w:r>
        <w:lastRenderedPageBreak/>
        <w:t>2</w:t>
      </w:r>
      <w:r>
        <w:tab/>
      </w:r>
      <w:r w:rsidR="004000E8" w:rsidRPr="00CE0424">
        <w:t>Discussion</w:t>
      </w:r>
      <w:bookmarkEnd w:id="1"/>
    </w:p>
    <w:p w14:paraId="3CB586D3" w14:textId="2B15C9B2" w:rsidR="007F1421" w:rsidRDefault="00230D18" w:rsidP="00F63950">
      <w:pPr>
        <w:pStyle w:val="Heading2"/>
      </w:pPr>
      <w:r>
        <w:t>2.1</w:t>
      </w:r>
      <w:r>
        <w:tab/>
      </w:r>
      <w:r w:rsidR="00346807">
        <w:t>UE complexity reduction features</w:t>
      </w:r>
    </w:p>
    <w:p w14:paraId="32D013A1" w14:textId="77777777" w:rsidR="00E74F20" w:rsidRDefault="00346807" w:rsidP="002A7D6E">
      <w:pPr>
        <w:pStyle w:val="BodyText"/>
      </w:pPr>
      <w:r>
        <w:t>The various UE complexity reduction features</w:t>
      </w:r>
      <w:r w:rsidR="00E152A8">
        <w:t xml:space="preserve"> have mainly impact on physical layer channels and procedures, therefore </w:t>
      </w:r>
      <w:r w:rsidR="00A719B2">
        <w:t xml:space="preserve">the main impact of the first objective is on RAN1. </w:t>
      </w:r>
      <w:r w:rsidR="00CD294F">
        <w:t xml:space="preserve">RAN1 has already made number of agreements on the features as listed in the Appendix. </w:t>
      </w:r>
    </w:p>
    <w:p w14:paraId="380C90E0" w14:textId="0A9413E0" w:rsidR="002A7D6E" w:rsidRPr="00CE0424" w:rsidRDefault="002A7D6E" w:rsidP="002A7D6E">
      <w:pPr>
        <w:pStyle w:val="BodyText"/>
      </w:pPr>
      <w:r>
        <w:t>RAN2 should study if the (eventual) agreed complexity reduction features, such as bandwidth reduction, affect idle mode procedures such as UEs receiving paging, system information and initiating random access</w:t>
      </w:r>
      <w:r w:rsidR="00E74F20">
        <w:t>.</w:t>
      </w:r>
      <w:r w:rsidR="0009073E">
        <w:t xml:space="preserve"> </w:t>
      </w:r>
    </w:p>
    <w:p w14:paraId="6C0AC209" w14:textId="4279CC65" w:rsidR="00F22C74" w:rsidRDefault="00F22C74" w:rsidP="00346807">
      <w:pPr>
        <w:pStyle w:val="BodyText"/>
      </w:pPr>
    </w:p>
    <w:p w14:paraId="604B07A4" w14:textId="492B25AA" w:rsidR="00F22C74" w:rsidRDefault="00CD294F" w:rsidP="00F22C74">
      <w:pPr>
        <w:pStyle w:val="Observation"/>
      </w:pPr>
      <w:bookmarkStart w:id="2" w:name="_Toc47638694"/>
      <w:r>
        <w:t xml:space="preserve">The complexity </w:t>
      </w:r>
      <w:r w:rsidR="00510BE9">
        <w:t xml:space="preserve">reduction </w:t>
      </w:r>
      <w:r>
        <w:t xml:space="preserve">discussion is mainly in RAN1 domain and RAN2 can </w:t>
      </w:r>
      <w:r w:rsidR="00F06009">
        <w:t>provide support during the study item if</w:t>
      </w:r>
      <w:r>
        <w:t xml:space="preserve"> needed.</w:t>
      </w:r>
      <w:bookmarkEnd w:id="2"/>
    </w:p>
    <w:p w14:paraId="3C5737A7" w14:textId="6F0233DE" w:rsidR="002A7D6E" w:rsidRDefault="002A7D6E" w:rsidP="002A7D6E">
      <w:pPr>
        <w:pStyle w:val="Proposal"/>
      </w:pPr>
      <w:bookmarkStart w:id="3" w:name="_Toc47638688"/>
      <w:r>
        <w:t xml:space="preserve">Study whether the </w:t>
      </w:r>
      <w:r w:rsidR="00040FED">
        <w:t xml:space="preserve">RAN1 </w:t>
      </w:r>
      <w:r>
        <w:t>agreed complexity reduction features, such as maximum bandwidth reduction, affect RAN2 procedures such as idle mode procedures or initial ac</w:t>
      </w:r>
      <w:r w:rsidR="00FE1AB6">
        <w:t>c</w:t>
      </w:r>
      <w:r>
        <w:t>ess.</w:t>
      </w:r>
      <w:bookmarkEnd w:id="3"/>
    </w:p>
    <w:p w14:paraId="7A16CD33" w14:textId="437421E0" w:rsidR="00806E43" w:rsidRDefault="00806E43" w:rsidP="00806E43">
      <w:pPr>
        <w:pStyle w:val="Heading2"/>
      </w:pPr>
      <w:r>
        <w:t>2.2</w:t>
      </w:r>
      <w:r>
        <w:tab/>
        <w:t>UE power saving and battery lifetime enhancement</w:t>
      </w:r>
    </w:p>
    <w:p w14:paraId="5A703454" w14:textId="68AE4E88" w:rsidR="005528B0" w:rsidRDefault="00820E37" w:rsidP="005528B0">
      <w:pPr>
        <w:pStyle w:val="BodyText"/>
      </w:pPr>
      <w:r>
        <w:t>Two RAN2</w:t>
      </w:r>
      <w:r w:rsidR="00856E35">
        <w:t>-</w:t>
      </w:r>
      <w:r>
        <w:t>specific objectives related to UE power saving are mentioned in the SID: 1) Extended DRX for RRC Inactive and/or</w:t>
      </w:r>
      <w:r w:rsidR="005528B0">
        <w:t xml:space="preserve"> Idle</w:t>
      </w:r>
      <w:r w:rsidR="00AF20F2">
        <w:t>,</w:t>
      </w:r>
      <w:r w:rsidR="005528B0">
        <w:t xml:space="preserve"> and 2) RRM relaxation for stationary devices. </w:t>
      </w:r>
    </w:p>
    <w:p w14:paraId="24C948EE" w14:textId="44680A72" w:rsidR="005528B0" w:rsidRDefault="0009073E" w:rsidP="005528B0">
      <w:pPr>
        <w:pStyle w:val="BodyText"/>
      </w:pPr>
      <w:r>
        <w:t>RAN2 should</w:t>
      </w:r>
      <w:r w:rsidR="001556CD">
        <w:t xml:space="preserve"> study </w:t>
      </w:r>
      <w:r w:rsidR="00A030B2">
        <w:t xml:space="preserve">the impact and feasibility of </w:t>
      </w:r>
      <w:proofErr w:type="spellStart"/>
      <w:r w:rsidR="00A030B2">
        <w:t>eDRX</w:t>
      </w:r>
      <w:proofErr w:type="spellEnd"/>
      <w:r w:rsidR="00A030B2">
        <w:t xml:space="preserve"> </w:t>
      </w:r>
      <w:r w:rsidR="001556CD">
        <w:t xml:space="preserve">and decide the </w:t>
      </w:r>
      <w:r>
        <w:t xml:space="preserve">possible </w:t>
      </w:r>
      <w:r w:rsidR="001556CD">
        <w:t xml:space="preserve">range of </w:t>
      </w:r>
      <w:proofErr w:type="spellStart"/>
      <w:r w:rsidR="001556CD">
        <w:t>eDRX</w:t>
      </w:r>
      <w:proofErr w:type="spellEnd"/>
      <w:r w:rsidR="001556CD">
        <w:t xml:space="preserve"> cycles for </w:t>
      </w:r>
      <w:proofErr w:type="spellStart"/>
      <w:r w:rsidR="001556CD">
        <w:t>RedCap</w:t>
      </w:r>
      <w:proofErr w:type="spellEnd"/>
      <w:r w:rsidR="001556CD">
        <w:t xml:space="preserve"> devices for RRC Inactive and Idle modes</w:t>
      </w:r>
      <w:r w:rsidR="00A030B2">
        <w:t>,</w:t>
      </w:r>
      <w:r w:rsidR="001556CD">
        <w:t xml:space="preserve"> and study </w:t>
      </w:r>
      <w:r w:rsidR="00A030B2">
        <w:t xml:space="preserve">possible </w:t>
      </w:r>
      <w:r w:rsidR="001556CD">
        <w:t xml:space="preserve">improvements for RRM relaxation for </w:t>
      </w:r>
      <w:proofErr w:type="spellStart"/>
      <w:r w:rsidR="001556CD">
        <w:t>RedCap</w:t>
      </w:r>
      <w:proofErr w:type="spellEnd"/>
      <w:r w:rsidR="00A030B2">
        <w:t xml:space="preserve"> for stationary devices</w:t>
      </w:r>
      <w:r w:rsidR="001556CD">
        <w:t xml:space="preserve">. Additional mechanisms for RRM relaxation can be considered as well. </w:t>
      </w:r>
    </w:p>
    <w:p w14:paraId="178F39AC" w14:textId="200E200D" w:rsidR="005108DD" w:rsidRDefault="005108DD" w:rsidP="005528B0">
      <w:pPr>
        <w:pStyle w:val="BodyText"/>
      </w:pPr>
      <w:r>
        <w:t xml:space="preserve">For </w:t>
      </w:r>
      <w:proofErr w:type="spellStart"/>
      <w:r>
        <w:t>eDRX</w:t>
      </w:r>
      <w:proofErr w:type="spellEnd"/>
      <w:r>
        <w:t xml:space="preserve"> there are additional impacts on higher layers thus it is expected that coordination with e.g. SA2</w:t>
      </w:r>
      <w:r w:rsidR="00003415">
        <w:t>/CT1</w:t>
      </w:r>
      <w:r>
        <w:t xml:space="preserve"> is required </w:t>
      </w:r>
      <w:r w:rsidR="00AA6A13">
        <w:t>and there is an impact in SA2</w:t>
      </w:r>
      <w:r w:rsidR="00003415">
        <w:t>/CT1</w:t>
      </w:r>
      <w:r w:rsidR="00AA6A13">
        <w:t xml:space="preserve"> specifications</w:t>
      </w:r>
      <w:r>
        <w:t xml:space="preserve">. </w:t>
      </w:r>
    </w:p>
    <w:p w14:paraId="13738B5C" w14:textId="4E180401" w:rsidR="00262424" w:rsidRDefault="00262424" w:rsidP="005528B0">
      <w:pPr>
        <w:pStyle w:val="BodyText"/>
      </w:pPr>
      <w:r>
        <w:t xml:space="preserve">Both of the above objectives have their own sections in the skeleton TR </w:t>
      </w:r>
      <w:r>
        <w:fldChar w:fldCharType="begin"/>
      </w:r>
      <w:r>
        <w:instrText xml:space="preserve"> REF _Ref47369789 \r \h </w:instrText>
      </w:r>
      <w:r>
        <w:fldChar w:fldCharType="separate"/>
      </w:r>
      <w:r>
        <w:t>[3]</w:t>
      </w:r>
      <w:r>
        <w:fldChar w:fldCharType="end"/>
      </w:r>
      <w:r>
        <w:t>, and RAN2 should provide description of the features with analysis of the power saving, performance impacts, coexistence with legacy UEs</w:t>
      </w:r>
      <w:r w:rsidR="001D2FB1">
        <w:t>,</w:t>
      </w:r>
      <w:r>
        <w:t xml:space="preserve"> and specification impacts. </w:t>
      </w:r>
    </w:p>
    <w:p w14:paraId="10700ABF" w14:textId="03E1B35F" w:rsidR="005C39F2" w:rsidRDefault="005C39F2" w:rsidP="00967376">
      <w:pPr>
        <w:pStyle w:val="Proposal"/>
      </w:pPr>
      <w:bookmarkStart w:id="4" w:name="_Toc47638689"/>
      <w:r>
        <w:t xml:space="preserve">RAN2 should provide solutions </w:t>
      </w:r>
      <w:r w:rsidR="005976AC">
        <w:t xml:space="preserve">and </w:t>
      </w:r>
      <w:r>
        <w:t>analysis to TR 38.</w:t>
      </w:r>
      <w:r w:rsidR="00C9300D">
        <w:t>8</w:t>
      </w:r>
      <w:r>
        <w:t>75 on extended DRX for RRC Inactive and Idle modes and RRM relaxation for stationary (</w:t>
      </w:r>
      <w:proofErr w:type="spellStart"/>
      <w:r>
        <w:t>RedCap</w:t>
      </w:r>
      <w:proofErr w:type="spellEnd"/>
      <w:r>
        <w:t>) devices.</w:t>
      </w:r>
      <w:bookmarkEnd w:id="4"/>
      <w:r>
        <w:t xml:space="preserve"> </w:t>
      </w:r>
    </w:p>
    <w:p w14:paraId="3ACB58B9" w14:textId="7A3BFC13" w:rsidR="00806E43" w:rsidRDefault="00806E43" w:rsidP="00806E43">
      <w:pPr>
        <w:pStyle w:val="Heading2"/>
      </w:pPr>
      <w:r>
        <w:t>2.3</w:t>
      </w:r>
      <w:r>
        <w:tab/>
        <w:t>Standardization framework and principles for constraints for reduced capabilities</w:t>
      </w:r>
    </w:p>
    <w:p w14:paraId="74EF7FEF" w14:textId="16A5855D" w:rsidR="00DF487B" w:rsidRDefault="004A1A76" w:rsidP="004A1A76">
      <w:pPr>
        <w:pStyle w:val="BodyText"/>
      </w:pPr>
      <w:r>
        <w:t>As the purpose of the study and eventual work item is to define set of UE functionalit</w:t>
      </w:r>
      <w:r w:rsidR="00B03866">
        <w:t>ies</w:t>
      </w:r>
      <w:r w:rsidR="000A1B3F">
        <w:t xml:space="preserve"> (e.g. capabilities)</w:t>
      </w:r>
      <w:r>
        <w:t xml:space="preserve"> corresponding to a reduced capability device, it should be discussed </w:t>
      </w:r>
      <w:r w:rsidR="009E4099">
        <w:t xml:space="preserve">how </w:t>
      </w:r>
      <w:r w:rsidR="00B03866">
        <w:t>the</w:t>
      </w:r>
      <w:r>
        <w:t xml:space="preserve"> defin</w:t>
      </w:r>
      <w:r w:rsidR="00B03866">
        <w:t>ition(s) should</w:t>
      </w:r>
      <w:r>
        <w:t xml:space="preserve"> </w:t>
      </w:r>
      <w:r w:rsidR="00B03866">
        <w:t xml:space="preserve">be captured </w:t>
      </w:r>
      <w:r>
        <w:t>and whether there is need to have multiple different types</w:t>
      </w:r>
      <w:r w:rsidR="00B03866">
        <w:t xml:space="preserve"> or definitions</w:t>
      </w:r>
      <w:r>
        <w:t xml:space="preserve"> of such devices. </w:t>
      </w:r>
    </w:p>
    <w:p w14:paraId="49006E35" w14:textId="0724847F" w:rsidR="00806E43" w:rsidRDefault="00A6605F" w:rsidP="004A1A76">
      <w:pPr>
        <w:pStyle w:val="BodyText"/>
      </w:pPr>
      <w:r>
        <w:t xml:space="preserve">It seems likely </w:t>
      </w:r>
      <w:r w:rsidR="008A10D1">
        <w:t xml:space="preserve">that </w:t>
      </w:r>
      <w:r>
        <w:t>the supported bandwidth</w:t>
      </w:r>
      <w:r w:rsidR="00E26F28">
        <w:t>s</w:t>
      </w:r>
      <w:r>
        <w:t xml:space="preserve"> of </w:t>
      </w:r>
      <w:proofErr w:type="spellStart"/>
      <w:r>
        <w:t>RedCap</w:t>
      </w:r>
      <w:proofErr w:type="spellEnd"/>
      <w:r>
        <w:t xml:space="preserve"> </w:t>
      </w:r>
      <w:r w:rsidR="00E26F28">
        <w:t>are</w:t>
      </w:r>
      <w:r>
        <w:t xml:space="preserve"> different for FR1 and FR2, thus it seems viable </w:t>
      </w:r>
      <w:r w:rsidR="000A1B3F">
        <w:t xml:space="preserve">to </w:t>
      </w:r>
      <w:r w:rsidR="00A725D3">
        <w:t>study</w:t>
      </w:r>
      <w:r w:rsidR="000A1B3F">
        <w:t xml:space="preserve"> separate </w:t>
      </w:r>
      <w:proofErr w:type="spellStart"/>
      <w:r w:rsidR="006B26C6">
        <w:t>RedCap</w:t>
      </w:r>
      <w:proofErr w:type="spellEnd"/>
      <w:r w:rsidR="006B26C6">
        <w:t xml:space="preserve"> </w:t>
      </w:r>
      <w:r w:rsidR="000A1B3F">
        <w:t>UE type</w:t>
      </w:r>
      <w:r w:rsidR="00A725D3">
        <w:t>s at least</w:t>
      </w:r>
      <w:r w:rsidR="000A1B3F">
        <w:t xml:space="preserve"> for each</w:t>
      </w:r>
      <w:r w:rsidR="00160C78">
        <w:t xml:space="preserve"> of the two</w:t>
      </w:r>
      <w:r w:rsidR="000A1B3F">
        <w:t xml:space="preserve"> frequency range</w:t>
      </w:r>
      <w:r w:rsidR="00160C78">
        <w:t>s</w:t>
      </w:r>
      <w:r w:rsidR="000A1B3F">
        <w:t xml:space="preserve">. </w:t>
      </w:r>
      <w:r w:rsidR="005C39F2">
        <w:t xml:space="preserve">On top of these device types, </w:t>
      </w:r>
      <w:r w:rsidR="00FA215E">
        <w:t xml:space="preserve">the </w:t>
      </w:r>
      <w:r w:rsidR="005C39F2">
        <w:t xml:space="preserve">UE may </w:t>
      </w:r>
      <w:r w:rsidR="003B009C">
        <w:t xml:space="preserve">potentially </w:t>
      </w:r>
      <w:r w:rsidR="005C39F2">
        <w:t xml:space="preserve">report additional capabilities e.g. for more advanced use cases but the exact details </w:t>
      </w:r>
      <w:r w:rsidR="00A725D3">
        <w:t xml:space="preserve">of e.g. </w:t>
      </w:r>
      <w:r w:rsidR="00C26856">
        <w:t xml:space="preserve">the </w:t>
      </w:r>
      <w:r w:rsidR="00A725D3">
        <w:t xml:space="preserve">allowed combinations </w:t>
      </w:r>
      <w:r w:rsidR="005C39F2">
        <w:t xml:space="preserve">require further study. </w:t>
      </w:r>
    </w:p>
    <w:p w14:paraId="79A5D43B" w14:textId="5BCE9BBD" w:rsidR="008651D1" w:rsidRDefault="008651D1" w:rsidP="004A1A76">
      <w:pPr>
        <w:pStyle w:val="BodyText"/>
      </w:pPr>
      <w:r>
        <w:t xml:space="preserve">The TR skeleton </w:t>
      </w:r>
      <w:r>
        <w:fldChar w:fldCharType="begin"/>
      </w:r>
      <w:r>
        <w:instrText xml:space="preserve"> REF _Ref47369789 \r \h </w:instrText>
      </w:r>
      <w:r>
        <w:fldChar w:fldCharType="separate"/>
      </w:r>
      <w:r>
        <w:t>[3]</w:t>
      </w:r>
      <w:r>
        <w:fldChar w:fldCharType="end"/>
      </w:r>
      <w:r>
        <w:t xml:space="preserve"> includes section "Definition and constraining of reduced capabilities" to capture the discussion and solutions during the study phase. The exact definition</w:t>
      </w:r>
      <w:r w:rsidR="005C7EC0">
        <w:t xml:space="preserve"> of </w:t>
      </w:r>
      <w:proofErr w:type="spellStart"/>
      <w:r w:rsidR="005C7EC0">
        <w:t>RedCap</w:t>
      </w:r>
      <w:proofErr w:type="spellEnd"/>
      <w:r w:rsidR="005C7EC0">
        <w:t xml:space="preserve"> device</w:t>
      </w:r>
      <w:r>
        <w:t xml:space="preserve"> requires coordination with RAN1 on the</w:t>
      </w:r>
      <w:r w:rsidR="001C166C">
        <w:t xml:space="preserve"> exact characteristics</w:t>
      </w:r>
      <w:r w:rsidR="005C7EC0">
        <w:t>, and many of the details are being discussed in RAN1 (cf. the first objective in SID)</w:t>
      </w:r>
      <w:r w:rsidR="00B908CE">
        <w:t>.</w:t>
      </w:r>
      <w:r>
        <w:t xml:space="preserve"> RAN2 should provide input e.g. from capability signalling point of view and </w:t>
      </w:r>
      <w:r w:rsidR="00FB0D72">
        <w:t xml:space="preserve">any RAN2 related </w:t>
      </w:r>
      <w:r>
        <w:t>views on how the UE types should be defined</w:t>
      </w:r>
      <w:r w:rsidR="00F713B3">
        <w:t xml:space="preserve"> and </w:t>
      </w:r>
      <w:r w:rsidR="00F713B3" w:rsidRPr="00F713B3">
        <w:t>how to ensure th</w:t>
      </w:r>
      <w:r w:rsidR="00F713B3">
        <w:t>e</w:t>
      </w:r>
      <w:r w:rsidR="00F713B3" w:rsidRPr="00F713B3">
        <w:t>se device types are only used for the intended use cases</w:t>
      </w:r>
      <w:r>
        <w:t xml:space="preserve">. </w:t>
      </w:r>
    </w:p>
    <w:p w14:paraId="20BD7F0D" w14:textId="6B79D2DA" w:rsidR="008651D1" w:rsidRDefault="008651D1" w:rsidP="00EA6A2D">
      <w:pPr>
        <w:pStyle w:val="Proposal"/>
      </w:pPr>
      <w:bookmarkStart w:id="5" w:name="_Toc47638690"/>
      <w:r>
        <w:t>RAN2 should</w:t>
      </w:r>
      <w:r w:rsidR="00025AB3">
        <w:t>,</w:t>
      </w:r>
      <w:r w:rsidR="000B442A">
        <w:t xml:space="preserve"> together with RAN1</w:t>
      </w:r>
      <w:r w:rsidR="00025AB3">
        <w:t>,</w:t>
      </w:r>
      <w:r>
        <w:t xml:space="preserve"> provide input to TR 38.</w:t>
      </w:r>
      <w:r w:rsidR="00C9300D">
        <w:t>8</w:t>
      </w:r>
      <w:r>
        <w:t xml:space="preserve">75 on how and how many </w:t>
      </w:r>
      <w:proofErr w:type="spellStart"/>
      <w:r>
        <w:t>RedCap</w:t>
      </w:r>
      <w:proofErr w:type="spellEnd"/>
      <w:r>
        <w:t xml:space="preserve"> UE types should be defined</w:t>
      </w:r>
      <w:r w:rsidR="003D303D">
        <w:t>. RAN2 should further discuss</w:t>
      </w:r>
      <w:r>
        <w:t xml:space="preserve"> whether there is need e.g. to constrain </w:t>
      </w:r>
      <w:r w:rsidR="00D33016">
        <w:t>or extend the</w:t>
      </w:r>
      <w:r>
        <w:t xml:space="preserve"> existing capability signalling</w:t>
      </w:r>
      <w:r w:rsidR="006E0825">
        <w:t xml:space="preserve"> framework</w:t>
      </w:r>
      <w:r w:rsidR="0014418D">
        <w:t xml:space="preserve"> for </w:t>
      </w:r>
      <w:proofErr w:type="spellStart"/>
      <w:r w:rsidR="0014418D">
        <w:t>RedCap</w:t>
      </w:r>
      <w:proofErr w:type="spellEnd"/>
      <w:r w:rsidR="0014418D">
        <w:t xml:space="preserve"> UEs or use cases</w:t>
      </w:r>
      <w:r>
        <w:t>.</w:t>
      </w:r>
      <w:bookmarkEnd w:id="5"/>
      <w:r>
        <w:t xml:space="preserve"> </w:t>
      </w:r>
    </w:p>
    <w:p w14:paraId="3BA2ABEC" w14:textId="3EFCA38B" w:rsidR="007F1421" w:rsidRDefault="00806E43" w:rsidP="00F63950">
      <w:pPr>
        <w:pStyle w:val="Heading2"/>
      </w:pPr>
      <w:r>
        <w:lastRenderedPageBreak/>
        <w:t>2.4</w:t>
      </w:r>
      <w:r>
        <w:tab/>
      </w:r>
      <w:r w:rsidR="00770F3D">
        <w:tab/>
      </w:r>
      <w:r>
        <w:t xml:space="preserve">Functionality for </w:t>
      </w:r>
      <w:r>
        <w:t xml:space="preserve">identification of restricted capability UEs </w:t>
      </w:r>
    </w:p>
    <w:p w14:paraId="4D655A6E" w14:textId="2CA36154" w:rsidR="004D5D87" w:rsidRDefault="004D5D87" w:rsidP="00094EFC">
      <w:pPr>
        <w:pStyle w:val="BodyText"/>
      </w:pPr>
      <w:r>
        <w:t xml:space="preserve">The network should be able to </w:t>
      </w:r>
      <w:r w:rsidR="009A6ADC">
        <w:t>identify</w:t>
      </w:r>
      <w:r>
        <w:t xml:space="preserve"> </w:t>
      </w:r>
      <w:proofErr w:type="spellStart"/>
      <w:r>
        <w:t>RedCap</w:t>
      </w:r>
      <w:proofErr w:type="spellEnd"/>
      <w:r>
        <w:t xml:space="preserve"> UEs</w:t>
      </w:r>
      <w:r w:rsidR="00025AB3">
        <w:t xml:space="preserve"> from "normal" NR UEs</w:t>
      </w:r>
      <w:r>
        <w:t xml:space="preserve"> to e.g. control QoS and control the access of such UEs to the system. </w:t>
      </w:r>
      <w:r w:rsidR="00D84B93">
        <w:t xml:space="preserve">There are couple of different ways to achieve this and RAN2 should study the options and </w:t>
      </w:r>
      <w:r w:rsidR="00025AB3">
        <w:t xml:space="preserve">provide </w:t>
      </w:r>
      <w:r w:rsidR="00D84B93">
        <w:t xml:space="preserve">view on which would be the best </w:t>
      </w:r>
      <w:r w:rsidR="00D84B93">
        <w:t xml:space="preserve">way. </w:t>
      </w:r>
    </w:p>
    <w:p w14:paraId="6607037A" w14:textId="0DEB8E5A" w:rsidR="00D84B93" w:rsidRDefault="00D84B93" w:rsidP="00094EFC">
      <w:pPr>
        <w:pStyle w:val="BodyText"/>
      </w:pPr>
      <w:r>
        <w:t>As reduced capability UEs</w:t>
      </w:r>
      <w:r w:rsidR="008C7E4B">
        <w:t xml:space="preserve"> in NR/5GS</w:t>
      </w:r>
      <w:r>
        <w:t xml:space="preserve"> </w:t>
      </w:r>
      <w:r w:rsidR="008C7E4B">
        <w:t xml:space="preserve">may </w:t>
      </w:r>
      <w:r>
        <w:t xml:space="preserve">reduce the overall system performance by e.g. reducing the potential system throughput and spectral efficiency, it may be of interest to impose stricter or at least separate access control for </w:t>
      </w:r>
      <w:proofErr w:type="spellStart"/>
      <w:r>
        <w:t>RedCap</w:t>
      </w:r>
      <w:proofErr w:type="spellEnd"/>
      <w:r>
        <w:t xml:space="preserve"> UEs in some situations</w:t>
      </w:r>
      <w:r w:rsidR="004C7871">
        <w:t xml:space="preserve">, </w:t>
      </w:r>
      <w:r w:rsidR="00146D5A">
        <w:t>at the</w:t>
      </w:r>
      <w:r w:rsidR="004C7871">
        <w:t xml:space="preserve"> discretion of the network operator</w:t>
      </w:r>
      <w:r>
        <w:t xml:space="preserve">. Access control mechanisms for </w:t>
      </w:r>
      <w:proofErr w:type="spellStart"/>
      <w:r>
        <w:t>RedCap</w:t>
      </w:r>
      <w:proofErr w:type="spellEnd"/>
      <w:r>
        <w:t xml:space="preserve"> can include extensions to existing mechanisms on cell barring, access control (i.e. UAC) and possible restrictions or separate configurations for random access procedure. </w:t>
      </w:r>
      <w:r w:rsidR="00BB4A03">
        <w:t xml:space="preserve">For </w:t>
      </w:r>
      <w:r w:rsidR="00B13A0B">
        <w:t>example, for</w:t>
      </w:r>
      <w:r w:rsidR="00BB4A03">
        <w:t xml:space="preserve"> service</w:t>
      </w:r>
      <w:r w:rsidR="00C33882">
        <w:t>-</w:t>
      </w:r>
      <w:r w:rsidR="00BB4A03">
        <w:t>based control, where RAN cannot identify the service, it might be necessary to coordinate with e.g. CT1 and/or SA2. RAN2 should identify whether there is need for such mechanisms.</w:t>
      </w:r>
    </w:p>
    <w:p w14:paraId="53273E6F" w14:textId="28B03BD0" w:rsidR="00D84B93" w:rsidRDefault="00C67507" w:rsidP="00094EFC">
      <w:pPr>
        <w:pStyle w:val="BodyText"/>
      </w:pPr>
      <w:r>
        <w:t xml:space="preserve">The </w:t>
      </w:r>
      <w:r w:rsidR="00D84B93">
        <w:t xml:space="preserve">TR skeleton </w:t>
      </w:r>
      <w:r w:rsidR="00D84B93">
        <w:fldChar w:fldCharType="begin"/>
      </w:r>
      <w:r w:rsidR="00D84B93">
        <w:instrText xml:space="preserve"> REF _Ref47369789 \r \h </w:instrText>
      </w:r>
      <w:r w:rsidR="00094EFC">
        <w:instrText xml:space="preserve"> \* MERGEFORMAT </w:instrText>
      </w:r>
      <w:r w:rsidR="00D84B93">
        <w:fldChar w:fldCharType="separate"/>
      </w:r>
      <w:r w:rsidR="00D84B93">
        <w:t>[3]</w:t>
      </w:r>
      <w:r w:rsidR="00D84B93">
        <w:fldChar w:fldCharType="end"/>
      </w:r>
      <w:r w:rsidR="00ED0922">
        <w:t xml:space="preserve"> </w:t>
      </w:r>
      <w:r w:rsidR="00D84B93">
        <w:t xml:space="preserve">includes section "11 UE identification and access restrictions" which RAN2 should populate. </w:t>
      </w:r>
    </w:p>
    <w:p w14:paraId="0AA68595" w14:textId="16DE47CF" w:rsidR="00770F3D" w:rsidRDefault="00D84B93" w:rsidP="00EA6A2D">
      <w:pPr>
        <w:pStyle w:val="Proposal"/>
      </w:pPr>
      <w:bookmarkStart w:id="6" w:name="_Toc47638691"/>
      <w:r>
        <w:t>RAN2 should provide input to TR 38.</w:t>
      </w:r>
      <w:r w:rsidR="00C9300D">
        <w:t>8</w:t>
      </w:r>
      <w:r>
        <w:t xml:space="preserve">75 on how to identify and control access of </w:t>
      </w:r>
      <w:proofErr w:type="spellStart"/>
      <w:r>
        <w:t>RedCap</w:t>
      </w:r>
      <w:proofErr w:type="spellEnd"/>
      <w:r>
        <w:t xml:space="preserve"> UEs</w:t>
      </w:r>
      <w:r w:rsidR="00E55AB3">
        <w:t xml:space="preserve"> in NR/5GS</w:t>
      </w:r>
      <w:r w:rsidR="00BB4A03">
        <w:t xml:space="preserve"> using RAN-based mechanisms</w:t>
      </w:r>
      <w:r>
        <w:t>.</w:t>
      </w:r>
      <w:r w:rsidR="00BB4A03">
        <w:t xml:space="preserve"> RAN2 should identify whether there is need to </w:t>
      </w:r>
      <w:r w:rsidR="00C15142">
        <w:t xml:space="preserve">discuss and </w:t>
      </w:r>
      <w:r w:rsidR="00215660">
        <w:t xml:space="preserve">consider </w:t>
      </w:r>
      <w:r w:rsidR="00BB4A03">
        <w:t>higher layer</w:t>
      </w:r>
      <w:r w:rsidR="00215660">
        <w:t xml:space="preserve"> (e.g. NAS-based)</w:t>
      </w:r>
      <w:r w:rsidR="00BB4A03">
        <w:t xml:space="preserve"> mechanisms.</w:t>
      </w:r>
      <w:bookmarkEnd w:id="6"/>
    </w:p>
    <w:p w14:paraId="77E27649" w14:textId="77777777" w:rsidR="00770F3D" w:rsidRDefault="00770F3D" w:rsidP="00770F3D">
      <w:pPr>
        <w:pStyle w:val="Observation"/>
        <w:numPr>
          <w:ilvl w:val="0"/>
          <w:numId w:val="0"/>
        </w:numPr>
      </w:pPr>
    </w:p>
    <w:p w14:paraId="0C011BD8" w14:textId="2C911353" w:rsidR="00770F3D" w:rsidRDefault="00770F3D" w:rsidP="00770F3D">
      <w:pPr>
        <w:pStyle w:val="Heading2"/>
      </w:pPr>
      <w:r>
        <w:t>2.5</w:t>
      </w:r>
      <w:r>
        <w:tab/>
      </w:r>
      <w:r>
        <w:tab/>
        <w:t>Summary</w:t>
      </w:r>
      <w:r w:rsidR="00C67507">
        <w:t xml:space="preserve"> and proposals for organizing the </w:t>
      </w:r>
      <w:r w:rsidR="00633D99">
        <w:t xml:space="preserve">RAN2 </w:t>
      </w:r>
      <w:r w:rsidR="00C67507">
        <w:t>work</w:t>
      </w:r>
    </w:p>
    <w:p w14:paraId="281977AE" w14:textId="77777777" w:rsidR="00633D99" w:rsidRDefault="00770F3D" w:rsidP="00770F3D">
      <w:pPr>
        <w:pStyle w:val="BodyText"/>
      </w:pPr>
      <w:r w:rsidRPr="00827BAD">
        <w:t>In this contribution we have discussed the study item objectives in generic terms from RAN2 perspective and our proposal is to focus at least on the described issue</w:t>
      </w:r>
      <w:r w:rsidR="00633D99">
        <w:t>s</w:t>
      </w:r>
      <w:r w:rsidRPr="00827BAD">
        <w:t xml:space="preserve"> and provide input to the TR. </w:t>
      </w:r>
    </w:p>
    <w:p w14:paraId="4A5959C8" w14:textId="20CFC0E1" w:rsidR="00770F3D" w:rsidRDefault="00633D99" w:rsidP="00770F3D">
      <w:pPr>
        <w:pStyle w:val="BodyText"/>
      </w:pPr>
      <w:r>
        <w:t xml:space="preserve">As RAN2#111 is the first meeting where </w:t>
      </w:r>
      <w:proofErr w:type="spellStart"/>
      <w:r>
        <w:t>RedCap</w:t>
      </w:r>
      <w:proofErr w:type="spellEnd"/>
      <w:r>
        <w:t xml:space="preserve"> SI is discussed, and RAN2#112 is intended to be the final meeting for the study item, we</w:t>
      </w:r>
      <w:r w:rsidRPr="00827BAD">
        <w:t xml:space="preserve"> </w:t>
      </w:r>
      <w:r w:rsidR="00770F3D" w:rsidRPr="00827BAD">
        <w:t>should also discuss how to best organize the TR updates considering the short time available for the study phase</w:t>
      </w:r>
      <w:r w:rsidR="00351464">
        <w:t>.</w:t>
      </w:r>
    </w:p>
    <w:p w14:paraId="63D0CAEB" w14:textId="79B0A45B" w:rsidR="00351464" w:rsidRDefault="00351464" w:rsidP="00351464">
      <w:pPr>
        <w:pStyle w:val="BodyText"/>
      </w:pPr>
      <w:r>
        <w:t>To capture RAN2 input in TR 38.875 we propose</w:t>
      </w:r>
      <w:r w:rsidR="006E2AC3">
        <w:t>, after discussions,</w:t>
      </w:r>
      <w:r>
        <w:t xml:space="preserve"> to collect </w:t>
      </w:r>
      <w:r w:rsidR="006E2AC3">
        <w:t xml:space="preserve">all </w:t>
      </w:r>
      <w:r>
        <w:t>RAN2</w:t>
      </w:r>
      <w:r w:rsidR="006E2AC3">
        <w:t xml:space="preserve"> endorsed</w:t>
      </w:r>
      <w:r>
        <w:t xml:space="preserve"> text proposals to the TR in</w:t>
      </w:r>
      <w:r w:rsidR="006E2AC3">
        <w:t xml:space="preserve"> single</w:t>
      </w:r>
      <w:r>
        <w:t xml:space="preserve"> document during</w:t>
      </w:r>
      <w:r w:rsidR="006E2AC3">
        <w:t xml:space="preserve"> </w:t>
      </w:r>
      <w:r>
        <w:t xml:space="preserve">the RAN2 meeting(s) and provide these to RAN1 as input. If urgent issues are identified during the meeting </w:t>
      </w:r>
      <w:r w:rsidR="004D6DB3">
        <w:t xml:space="preserve">which </w:t>
      </w:r>
      <w:r>
        <w:t xml:space="preserve">we should bring up to RAN1 attention, we can further consider </w:t>
      </w:r>
      <w:r w:rsidR="005F36DF">
        <w:t>sending</w:t>
      </w:r>
      <w:r>
        <w:t xml:space="preserve"> additional LS(s).</w:t>
      </w:r>
      <w:r w:rsidR="006E2AC3">
        <w:t xml:space="preserve"> </w:t>
      </w:r>
    </w:p>
    <w:p w14:paraId="3E5C4825" w14:textId="57FEE3A5" w:rsidR="00351464" w:rsidRDefault="00351464" w:rsidP="00351464">
      <w:pPr>
        <w:pStyle w:val="BodyText"/>
      </w:pPr>
      <w:r>
        <w:t xml:space="preserve">As RAN2#111 is the first </w:t>
      </w:r>
      <w:r w:rsidR="004D6DB3">
        <w:t xml:space="preserve">RAN2 </w:t>
      </w:r>
      <w:r>
        <w:t>meeting</w:t>
      </w:r>
      <w:r w:rsidR="004D6DB3">
        <w:t xml:space="preserve"> on </w:t>
      </w:r>
      <w:proofErr w:type="spellStart"/>
      <w:r w:rsidR="004D6DB3">
        <w:t>RedCap</w:t>
      </w:r>
      <w:proofErr w:type="spellEnd"/>
      <w:r>
        <w:t xml:space="preserve">, it may not be possible to provide detailed text proposals </w:t>
      </w:r>
      <w:r w:rsidR="00E37A55">
        <w:t>to</w:t>
      </w:r>
      <w:r>
        <w:t xml:space="preserve"> TR during or immediately after the meeting. To facilitate the work on good input to TR 38.875, we can consider running email discussions between </w:t>
      </w:r>
      <w:r w:rsidR="00406BC7">
        <w:t>#</w:t>
      </w:r>
      <w:r>
        <w:t xml:space="preserve">111 and </w:t>
      </w:r>
      <w:r w:rsidR="00406BC7">
        <w:t>#</w:t>
      </w:r>
      <w:r>
        <w:t>112, depending on the progress during RAN2#111.</w:t>
      </w:r>
    </w:p>
    <w:p w14:paraId="33C9787A" w14:textId="60463278" w:rsidR="005B000E" w:rsidRDefault="005B000E" w:rsidP="00351464">
      <w:pPr>
        <w:pStyle w:val="BodyText"/>
      </w:pPr>
      <w:r>
        <w:t xml:space="preserve">Thus, companies are encouraged to provide detailed text proposals </w:t>
      </w:r>
      <w:r w:rsidR="007B500B">
        <w:t xml:space="preserve">at latest </w:t>
      </w:r>
      <w:r>
        <w:t>to RAN2#112, which would be collected into a single combined draft, and sent to RAN1 for implemen</w:t>
      </w:r>
      <w:r w:rsidR="007B500B">
        <w:t>tation</w:t>
      </w:r>
      <w:r>
        <w:t xml:space="preserve"> in the TR.</w:t>
      </w:r>
    </w:p>
    <w:p w14:paraId="06A76F9C" w14:textId="1296B075" w:rsidR="00351464" w:rsidRDefault="00875014" w:rsidP="00351464">
      <w:pPr>
        <w:pStyle w:val="Proposal"/>
      </w:pPr>
      <w:bookmarkStart w:id="7" w:name="_Toc47638692"/>
      <w:r>
        <w:t xml:space="preserve">Collect </w:t>
      </w:r>
      <w:r w:rsidR="006E2AC3">
        <w:t xml:space="preserve">the RAN2 text proposals in </w:t>
      </w:r>
      <w:r w:rsidR="00A65BC2">
        <w:t xml:space="preserve">a </w:t>
      </w:r>
      <w:r w:rsidR="006E2AC3">
        <w:t>single document during the meeting(s) and send the document to RAN1 as input to the TR.</w:t>
      </w:r>
      <w:bookmarkEnd w:id="7"/>
    </w:p>
    <w:p w14:paraId="108144C0" w14:textId="00F10B37" w:rsidR="006E2AC3" w:rsidRDefault="006E2AC3" w:rsidP="0029727E">
      <w:pPr>
        <w:pStyle w:val="Proposal"/>
      </w:pPr>
      <w:bookmarkStart w:id="8" w:name="_Toc47638693"/>
      <w:r>
        <w:t>Consider starting email discussions after RAN2#11</w:t>
      </w:r>
      <w:r w:rsidR="00D033D4">
        <w:t>1</w:t>
      </w:r>
      <w:r>
        <w:t xml:space="preserve"> on agreed topics to facilitate input to TR 38.875.</w:t>
      </w:r>
      <w:bookmarkEnd w:id="8"/>
      <w:r>
        <w:t xml:space="preserve"> </w:t>
      </w:r>
    </w:p>
    <w:p w14:paraId="51ABBE13" w14:textId="77777777" w:rsidR="00351464" w:rsidRPr="00827BAD" w:rsidRDefault="00351464" w:rsidP="00770F3D">
      <w:pPr>
        <w:pStyle w:val="BodyText"/>
      </w:pPr>
    </w:p>
    <w:p w14:paraId="299DF5C3" w14:textId="2A02526D" w:rsidR="00C01F33" w:rsidRPr="00CE0424" w:rsidRDefault="00D04D11" w:rsidP="00CE0424">
      <w:pPr>
        <w:pStyle w:val="Heading1"/>
      </w:pPr>
      <w:r>
        <w:t>3</w:t>
      </w:r>
      <w:r>
        <w:tab/>
      </w:r>
      <w:r w:rsidR="00C01F33" w:rsidRPr="00CE0424">
        <w:t>Conclusion</w:t>
      </w:r>
    </w:p>
    <w:p w14:paraId="2BE9FA8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CB4C436" w14:textId="77777777" w:rsidR="00822EFD"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47638694" w:history="1">
        <w:r w:rsidR="00822EFD" w:rsidRPr="00F85FC5">
          <w:rPr>
            <w:rStyle w:val="Hyperlink"/>
            <w:noProof/>
          </w:rPr>
          <w:t>Observation 1</w:t>
        </w:r>
        <w:r w:rsidR="00822EFD">
          <w:rPr>
            <w:rFonts w:asciiTheme="minorHAnsi" w:eastAsiaTheme="minorEastAsia" w:hAnsiTheme="minorHAnsi" w:cstheme="minorBidi"/>
            <w:b w:val="0"/>
            <w:noProof/>
            <w:sz w:val="22"/>
            <w:szCs w:val="22"/>
            <w:lang w:val="en-US" w:eastAsia="en-US"/>
          </w:rPr>
          <w:tab/>
        </w:r>
        <w:r w:rsidR="00822EFD" w:rsidRPr="00F85FC5">
          <w:rPr>
            <w:rStyle w:val="Hyperlink"/>
            <w:noProof/>
          </w:rPr>
          <w:t>The complexity reduction discussion is mainly in RAN1 domain and RAN2 can provide support during the study item if needed.</w:t>
        </w:r>
      </w:hyperlink>
    </w:p>
    <w:p w14:paraId="1CA4996A" w14:textId="4DD83ABC" w:rsidR="006E6E57" w:rsidRDefault="006F6582" w:rsidP="006E6E57">
      <w:pPr>
        <w:pStyle w:val="BodyText"/>
        <w:rPr>
          <w:b/>
          <w:bCs/>
        </w:rPr>
      </w:pPr>
      <w:r>
        <w:fldChar w:fldCharType="end"/>
      </w:r>
      <w:bookmarkStart w:id="9" w:name="_In-sequence_SDU_delivery"/>
      <w:bookmarkEnd w:id="9"/>
      <w:r w:rsidR="00C9300D">
        <w:t xml:space="preserve"> </w:t>
      </w:r>
    </w:p>
    <w:p w14:paraId="719E2C68" w14:textId="77777777" w:rsidR="006E6E57" w:rsidRDefault="006E6E57" w:rsidP="006E6E57">
      <w:pPr>
        <w:pStyle w:val="BodyText"/>
      </w:pPr>
      <w:r w:rsidRPr="00CE0424">
        <w:t xml:space="preserve">Based on the discussion in </w:t>
      </w:r>
      <w:r>
        <w:t xml:space="preserve">the previous </w:t>
      </w:r>
      <w:r w:rsidRPr="00CE0424">
        <w:t>section</w:t>
      </w:r>
      <w:r>
        <w:t>s</w:t>
      </w:r>
      <w:r w:rsidRPr="00CE0424">
        <w:t xml:space="preserve"> we propose the following:</w:t>
      </w:r>
      <w:bookmarkStart w:id="10" w:name="_GoBack"/>
      <w:bookmarkEnd w:id="10"/>
    </w:p>
    <w:p w14:paraId="135AAEFB" w14:textId="77777777" w:rsidR="00AA5C5B" w:rsidRDefault="006E6E57">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47638688" w:history="1">
        <w:r w:rsidR="00AA5C5B" w:rsidRPr="000B465C">
          <w:rPr>
            <w:rStyle w:val="Hyperlink"/>
            <w:noProof/>
          </w:rPr>
          <w:t>Proposal 1</w:t>
        </w:r>
        <w:r w:rsidR="00AA5C5B">
          <w:rPr>
            <w:rFonts w:asciiTheme="minorHAnsi" w:eastAsiaTheme="minorEastAsia" w:hAnsiTheme="minorHAnsi" w:cstheme="minorBidi"/>
            <w:b w:val="0"/>
            <w:noProof/>
            <w:sz w:val="22"/>
            <w:szCs w:val="22"/>
            <w:lang w:val="en-US" w:eastAsia="en-US"/>
          </w:rPr>
          <w:tab/>
        </w:r>
        <w:r w:rsidR="00AA5C5B" w:rsidRPr="000B465C">
          <w:rPr>
            <w:rStyle w:val="Hyperlink"/>
            <w:noProof/>
          </w:rPr>
          <w:t>Study whether the RAN1 agreed complexity reduction features, such as maximum bandwidth reduction, affect RAN2 procedures such as idle mode procedures or initial access.</w:t>
        </w:r>
      </w:hyperlink>
    </w:p>
    <w:p w14:paraId="18F791FA" w14:textId="77777777" w:rsidR="00AA5C5B" w:rsidRDefault="00AA5C5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689" w:history="1">
        <w:r w:rsidRPr="000B465C">
          <w:rPr>
            <w:rStyle w:val="Hyperlink"/>
            <w:noProof/>
          </w:rPr>
          <w:t>Proposal 2</w:t>
        </w:r>
        <w:r>
          <w:rPr>
            <w:rFonts w:asciiTheme="minorHAnsi" w:eastAsiaTheme="minorEastAsia" w:hAnsiTheme="minorHAnsi" w:cstheme="minorBidi"/>
            <w:b w:val="0"/>
            <w:noProof/>
            <w:sz w:val="22"/>
            <w:szCs w:val="22"/>
            <w:lang w:val="en-US" w:eastAsia="en-US"/>
          </w:rPr>
          <w:tab/>
        </w:r>
        <w:r w:rsidRPr="000B465C">
          <w:rPr>
            <w:rStyle w:val="Hyperlink"/>
            <w:noProof/>
          </w:rPr>
          <w:t>RAN2 should provide solutions and analysis to TR 38.875 on extended DRX for RRC Inactive and Idle modes and RRM relaxation for stationary (RedCap) devices.</w:t>
        </w:r>
      </w:hyperlink>
    </w:p>
    <w:p w14:paraId="6CA7DF89" w14:textId="77777777" w:rsidR="00AA5C5B" w:rsidRDefault="00AA5C5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690" w:history="1">
        <w:r w:rsidRPr="000B465C">
          <w:rPr>
            <w:rStyle w:val="Hyperlink"/>
            <w:noProof/>
          </w:rPr>
          <w:t>Proposal 3</w:t>
        </w:r>
        <w:r>
          <w:rPr>
            <w:rFonts w:asciiTheme="minorHAnsi" w:eastAsiaTheme="minorEastAsia" w:hAnsiTheme="minorHAnsi" w:cstheme="minorBidi"/>
            <w:b w:val="0"/>
            <w:noProof/>
            <w:sz w:val="22"/>
            <w:szCs w:val="22"/>
            <w:lang w:val="en-US" w:eastAsia="en-US"/>
          </w:rPr>
          <w:tab/>
        </w:r>
        <w:r w:rsidRPr="000B465C">
          <w:rPr>
            <w:rStyle w:val="Hyperlink"/>
            <w:noProof/>
          </w:rPr>
          <w:t>RAN2 should, together with RAN1, provide input to TR 38.875 on how and how many RedCap UE types should be defined. RAN2 should further discuss whether there is need e.g. to constrain or extend the existing capability signalling framework for RedCap UEs or use cases.</w:t>
        </w:r>
      </w:hyperlink>
    </w:p>
    <w:p w14:paraId="7F37820D" w14:textId="77777777" w:rsidR="00AA5C5B" w:rsidRDefault="00AA5C5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691" w:history="1">
        <w:r w:rsidRPr="000B465C">
          <w:rPr>
            <w:rStyle w:val="Hyperlink"/>
            <w:noProof/>
          </w:rPr>
          <w:t>Proposal 4</w:t>
        </w:r>
        <w:r>
          <w:rPr>
            <w:rFonts w:asciiTheme="minorHAnsi" w:eastAsiaTheme="minorEastAsia" w:hAnsiTheme="minorHAnsi" w:cstheme="minorBidi"/>
            <w:b w:val="0"/>
            <w:noProof/>
            <w:sz w:val="22"/>
            <w:szCs w:val="22"/>
            <w:lang w:val="en-US" w:eastAsia="en-US"/>
          </w:rPr>
          <w:tab/>
        </w:r>
        <w:r w:rsidRPr="000B465C">
          <w:rPr>
            <w:rStyle w:val="Hyperlink"/>
            <w:noProof/>
          </w:rPr>
          <w:t>RAN2 should provide input to TR 38.875 on how to identify and control access of RedCap UEs in NR/5GS using RAN-based mechanisms. RAN2 should identify whether there is need to discuss and consider higher layer (e.g. NAS-based) mechanisms.</w:t>
        </w:r>
      </w:hyperlink>
    </w:p>
    <w:p w14:paraId="0F853386" w14:textId="77777777" w:rsidR="00AA5C5B" w:rsidRDefault="00AA5C5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692" w:history="1">
        <w:r w:rsidRPr="000B465C">
          <w:rPr>
            <w:rStyle w:val="Hyperlink"/>
            <w:noProof/>
          </w:rPr>
          <w:t>Proposal 5</w:t>
        </w:r>
        <w:r>
          <w:rPr>
            <w:rFonts w:asciiTheme="minorHAnsi" w:eastAsiaTheme="minorEastAsia" w:hAnsiTheme="minorHAnsi" w:cstheme="minorBidi"/>
            <w:b w:val="0"/>
            <w:noProof/>
            <w:sz w:val="22"/>
            <w:szCs w:val="22"/>
            <w:lang w:val="en-US" w:eastAsia="en-US"/>
          </w:rPr>
          <w:tab/>
        </w:r>
        <w:r w:rsidRPr="000B465C">
          <w:rPr>
            <w:rStyle w:val="Hyperlink"/>
            <w:noProof/>
          </w:rPr>
          <w:t>Collect the RAN2 text proposals in a single document during the meeting(s) and send the document to RAN1 as input to the TR.</w:t>
        </w:r>
      </w:hyperlink>
    </w:p>
    <w:p w14:paraId="04164678" w14:textId="77777777" w:rsidR="00AA5C5B" w:rsidRDefault="00AA5C5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693" w:history="1">
        <w:r w:rsidRPr="000B465C">
          <w:rPr>
            <w:rStyle w:val="Hyperlink"/>
            <w:noProof/>
          </w:rPr>
          <w:t>Proposal 6</w:t>
        </w:r>
        <w:r>
          <w:rPr>
            <w:rFonts w:asciiTheme="minorHAnsi" w:eastAsiaTheme="minorEastAsia" w:hAnsiTheme="minorHAnsi" w:cstheme="minorBidi"/>
            <w:b w:val="0"/>
            <w:noProof/>
            <w:sz w:val="22"/>
            <w:szCs w:val="22"/>
            <w:lang w:val="en-US" w:eastAsia="en-US"/>
          </w:rPr>
          <w:tab/>
        </w:r>
        <w:r w:rsidRPr="000B465C">
          <w:rPr>
            <w:rStyle w:val="Hyperlink"/>
            <w:noProof/>
          </w:rPr>
          <w:t>Consider starting email discussions after RAN2#111 on agreed topics to facilitate input to TR 38.875.</w:t>
        </w:r>
      </w:hyperlink>
    </w:p>
    <w:p w14:paraId="43C11738" w14:textId="659A1234" w:rsidR="006E6E57" w:rsidRPr="00094EFC" w:rsidRDefault="006E6E57" w:rsidP="006E6E57">
      <w:pPr>
        <w:pStyle w:val="BodyText"/>
      </w:pPr>
      <w:r>
        <w:rPr>
          <w:b/>
          <w:bCs/>
          <w:lang w:val="en-US"/>
        </w:rPr>
        <w:fldChar w:fldCharType="end"/>
      </w:r>
    </w:p>
    <w:p w14:paraId="1A282EFC" w14:textId="77777777" w:rsidR="00F507D1" w:rsidRPr="00CE0424" w:rsidRDefault="00F507D1" w:rsidP="00CE0424">
      <w:pPr>
        <w:pStyle w:val="Heading1"/>
      </w:pPr>
      <w:r w:rsidRPr="00CE0424">
        <w:t>References</w:t>
      </w:r>
    </w:p>
    <w:bookmarkStart w:id="11" w:name="_Ref21087754"/>
    <w:bookmarkStart w:id="12" w:name="_Ref174151459"/>
    <w:bookmarkStart w:id="13" w:name="_Ref189809556"/>
    <w:p w14:paraId="31159457" w14:textId="50DCEC29" w:rsidR="000746C6" w:rsidRDefault="000746C6" w:rsidP="000746C6">
      <w:pPr>
        <w:pStyle w:val="Reference"/>
        <w:overflowPunct/>
        <w:autoSpaceDE/>
        <w:autoSpaceDN/>
        <w:adjustRightInd/>
        <w:spacing w:line="259" w:lineRule="auto"/>
        <w:textAlignment w:val="auto"/>
      </w:pPr>
      <w:r>
        <w:fldChar w:fldCharType="begin"/>
      </w:r>
      <w:r>
        <w:instrText>HYPERLINK "https://www.3gpp.org/ftp/TSG_RAN/TSG_RAN/TSGR_88e/Docs/RP-201386.zip"</w:instrText>
      </w:r>
      <w:r>
        <w:fldChar w:fldCharType="separate"/>
      </w:r>
      <w:r w:rsidRPr="005E5E66">
        <w:rPr>
          <w:rStyle w:val="Hyperlink"/>
        </w:rPr>
        <w:t>RP-</w:t>
      </w:r>
      <w:r>
        <w:rPr>
          <w:rStyle w:val="Hyperlink"/>
        </w:rPr>
        <w:t>201386</w:t>
      </w:r>
      <w:r>
        <w:fldChar w:fldCharType="end"/>
      </w:r>
      <w:r w:rsidRPr="00712858">
        <w:t xml:space="preserve">, </w:t>
      </w:r>
      <w:r>
        <w:t>Revised</w:t>
      </w:r>
      <w:r w:rsidRPr="006916FA">
        <w:t xml:space="preserve"> SID on </w:t>
      </w:r>
      <w:r>
        <w:t xml:space="preserve">Study on </w:t>
      </w:r>
      <w:r w:rsidRPr="006916FA">
        <w:t>support of reduced capability NR devices, Ericsson, RAN#8</w:t>
      </w:r>
      <w:r>
        <w:t>8e</w:t>
      </w:r>
      <w:r w:rsidRPr="00B93991">
        <w:t xml:space="preserve">, </w:t>
      </w:r>
      <w:r w:rsidRPr="00DB3EE4">
        <w:t xml:space="preserve">Electronic </w:t>
      </w:r>
      <w:r w:rsidR="00C24E26">
        <w:t>m</w:t>
      </w:r>
      <w:r w:rsidRPr="00DB3EE4">
        <w:t>eeting, June 29 – July 3, 2020</w:t>
      </w:r>
      <w:r w:rsidRPr="00B10B25">
        <w:t>.</w:t>
      </w:r>
      <w:bookmarkStart w:id="14" w:name="_Hlk30065818"/>
      <w:bookmarkEnd w:id="11"/>
      <w:bookmarkEnd w:id="14"/>
    </w:p>
    <w:bookmarkStart w:id="15" w:name="_Ref45800331"/>
    <w:bookmarkEnd w:id="12"/>
    <w:bookmarkEnd w:id="13"/>
    <w:p w14:paraId="4B5E6B33" w14:textId="3AE0451F" w:rsidR="00BD1FA7" w:rsidRPr="007173EA" w:rsidRDefault="00BD1FA7" w:rsidP="00BD1FA7">
      <w:pPr>
        <w:pStyle w:val="Reference"/>
        <w:overflowPunct/>
        <w:autoSpaceDE/>
        <w:autoSpaceDN/>
        <w:adjustRightInd/>
        <w:spacing w:line="259" w:lineRule="auto"/>
        <w:textAlignment w:val="auto"/>
        <w:rPr>
          <w:lang w:val="en-US"/>
        </w:rPr>
      </w:pPr>
      <w:r>
        <w:fldChar w:fldCharType="begin"/>
      </w:r>
      <w:r w:rsidRPr="007173EA">
        <w:rPr>
          <w:lang w:val="en-US"/>
        </w:rPr>
        <w:instrText xml:space="preserve"> HYPERLINK "https://www.3gpp.org/ftp/TSG_RAN/TSG_RAN/TSGR_88e/Docs/RP-200821.zip" </w:instrText>
      </w:r>
      <w:r>
        <w:fldChar w:fldCharType="separate"/>
      </w:r>
      <w:r w:rsidRPr="00B3711A">
        <w:rPr>
          <w:rStyle w:val="Hyperlink"/>
          <w:lang w:val="en-US"/>
        </w:rPr>
        <w:t>RP-200821</w:t>
      </w:r>
      <w:r>
        <w:fldChar w:fldCharType="end"/>
      </w:r>
      <w:r w:rsidRPr="00B3711A">
        <w:rPr>
          <w:lang w:val="en-US"/>
        </w:rPr>
        <w:t xml:space="preserve">, Status report – study on support of reduced capability NR devices, Ericsson, RAN#88e, Electronic </w:t>
      </w:r>
      <w:r w:rsidR="00C24E26">
        <w:rPr>
          <w:lang w:val="en-US"/>
        </w:rPr>
        <w:t>m</w:t>
      </w:r>
      <w:r w:rsidRPr="00B3711A">
        <w:rPr>
          <w:lang w:val="en-US"/>
        </w:rPr>
        <w:t>eeting, June 29 – July 3, 2020.</w:t>
      </w:r>
      <w:bookmarkEnd w:id="15"/>
    </w:p>
    <w:bookmarkStart w:id="16" w:name="_Ref47364185"/>
    <w:bookmarkStart w:id="17" w:name="_Ref47369789"/>
    <w:p w14:paraId="384A72CC" w14:textId="4D7A6FA5" w:rsidR="00DF448B" w:rsidRDefault="000F42B0" w:rsidP="00C24E26">
      <w:pPr>
        <w:pStyle w:val="Reference"/>
      </w:pPr>
      <w:r>
        <w:fldChar w:fldCharType="begin"/>
      </w:r>
      <w:r>
        <w:instrText>HYPERLINK "http://www.3gpp.org/ftp/tsg_ran/WG2_RL2/TSGR2_111-e/Docs/R2-2007366.zip"</w:instrText>
      </w:r>
      <w:r>
        <w:fldChar w:fldCharType="separate"/>
      </w:r>
      <w:r w:rsidR="00BD1FA7" w:rsidRPr="000F42B0">
        <w:rPr>
          <w:rStyle w:val="Hyperlink"/>
        </w:rPr>
        <w:t>R2-200</w:t>
      </w:r>
      <w:r w:rsidR="00C24E26" w:rsidRPr="000F42B0">
        <w:rPr>
          <w:rStyle w:val="Hyperlink"/>
        </w:rPr>
        <w:t>7366</w:t>
      </w:r>
      <w:r>
        <w:fldChar w:fldCharType="end"/>
      </w:r>
      <w:r w:rsidR="00BD1FA7" w:rsidRPr="00C24E26">
        <w:t xml:space="preserve">, </w:t>
      </w:r>
      <w:bookmarkEnd w:id="16"/>
      <w:bookmarkEnd w:id="17"/>
      <w:r w:rsidR="00C24E26">
        <w:t>TR 38.875 skeleton updates for Study on support of reduced capability NR devices, Ericsson, RAN2#111e, Electronic meeting, August 17 – 28, 2020</w:t>
      </w:r>
    </w:p>
    <w:p w14:paraId="4E8E23C2" w14:textId="173C100E" w:rsidR="00DF448B" w:rsidRPr="00CE0424" w:rsidRDefault="00DF448B" w:rsidP="00DF448B">
      <w:pPr>
        <w:pStyle w:val="Heading1"/>
      </w:pPr>
      <w:r>
        <w:t>Appendix: RAN1 agreements from RAN1#101-e</w:t>
      </w:r>
    </w:p>
    <w:p w14:paraId="44D2CE4E" w14:textId="77777777" w:rsidR="00DF448B" w:rsidRPr="00ED0FF5" w:rsidRDefault="00DF448B" w:rsidP="00DF448B">
      <w:pPr>
        <w:rPr>
          <w:rFonts w:ascii="Arial" w:hAnsi="Arial" w:cs="Arial"/>
          <w:lang w:eastAsia="en-US"/>
        </w:rPr>
      </w:pPr>
      <w:r w:rsidRPr="00ED0FF5">
        <w:rPr>
          <w:rFonts w:ascii="Arial" w:hAnsi="Arial" w:cs="Arial"/>
        </w:rPr>
        <w:t xml:space="preserve">RAN1 made the following agreements related to </w:t>
      </w:r>
      <w:r w:rsidRPr="00ED0FF5">
        <w:rPr>
          <w:rFonts w:ascii="Arial" w:hAnsi="Arial" w:cs="Arial"/>
          <w:b/>
          <w:bCs/>
        </w:rPr>
        <w:t>use case requirements</w:t>
      </w:r>
      <w:r w:rsidRPr="00ED0FF5">
        <w:rPr>
          <w:rFonts w:ascii="Arial" w:hAnsi="Arial" w:cs="Arial"/>
        </w:rPr>
        <w:t>:</w:t>
      </w:r>
    </w:p>
    <w:tbl>
      <w:tblPr>
        <w:tblStyle w:val="TableGrid"/>
        <w:tblW w:w="0" w:type="auto"/>
        <w:tblLook w:val="04A0" w:firstRow="1" w:lastRow="0" w:firstColumn="1" w:lastColumn="0" w:noHBand="0" w:noVBand="1"/>
      </w:tblPr>
      <w:tblGrid>
        <w:gridCol w:w="9629"/>
      </w:tblGrid>
      <w:tr w:rsidR="00DF448B" w:rsidRPr="00ED0FF5" w14:paraId="6A430490" w14:textId="77777777" w:rsidTr="00DF448B">
        <w:tc>
          <w:tcPr>
            <w:tcW w:w="10194" w:type="dxa"/>
            <w:tcBorders>
              <w:top w:val="single" w:sz="4" w:space="0" w:color="auto"/>
              <w:left w:val="single" w:sz="4" w:space="0" w:color="auto"/>
              <w:bottom w:val="single" w:sz="4" w:space="0" w:color="auto"/>
              <w:right w:val="single" w:sz="4" w:space="0" w:color="auto"/>
            </w:tcBorders>
            <w:hideMark/>
          </w:tcPr>
          <w:p w14:paraId="66415C80" w14:textId="77777777" w:rsidR="00DF448B" w:rsidRPr="00ED0FF5" w:rsidRDefault="00DF448B">
            <w:pPr>
              <w:spacing w:after="0"/>
              <w:rPr>
                <w:rFonts w:eastAsia="SimSun"/>
                <w:sz w:val="20"/>
                <w:szCs w:val="20"/>
                <w:highlight w:val="green"/>
                <w:lang w:eastAsia="x-none"/>
              </w:rPr>
            </w:pPr>
            <w:r w:rsidRPr="00ED0FF5">
              <w:rPr>
                <w:rFonts w:eastAsia="SimSun"/>
                <w:sz w:val="20"/>
                <w:szCs w:val="20"/>
                <w:highlight w:val="green"/>
                <w:lang w:eastAsia="x-none"/>
              </w:rPr>
              <w:t>Agreements:</w:t>
            </w:r>
          </w:p>
          <w:p w14:paraId="7486965B" w14:textId="77777777" w:rsidR="00DF448B" w:rsidRPr="00ED0FF5" w:rsidRDefault="00DF448B" w:rsidP="00DF448B">
            <w:pPr>
              <w:numPr>
                <w:ilvl w:val="0"/>
                <w:numId w:val="25"/>
              </w:numPr>
              <w:overflowPunct/>
              <w:autoSpaceDE/>
              <w:autoSpaceDN/>
              <w:adjustRightInd/>
              <w:spacing w:after="0" w:line="256" w:lineRule="auto"/>
              <w:textAlignment w:val="auto"/>
              <w:rPr>
                <w:rFonts w:eastAsia="SimSun"/>
                <w:sz w:val="20"/>
                <w:szCs w:val="20"/>
                <w:lang w:eastAsia="zh-CN"/>
              </w:rPr>
            </w:pPr>
            <w:r w:rsidRPr="00ED0FF5">
              <w:rPr>
                <w:rFonts w:eastAsia="SimSun"/>
                <w:sz w:val="20"/>
                <w:szCs w:val="20"/>
                <w:lang w:eastAsia="zh-CN"/>
              </w:rPr>
              <w:t>For safety related sensors, latency requirements apply to traffic initiated from RRC_CONNECTED.</w:t>
            </w:r>
          </w:p>
        </w:tc>
      </w:tr>
    </w:tbl>
    <w:p w14:paraId="2812EA8C" w14:textId="77777777" w:rsidR="00DF448B" w:rsidRPr="00ED0FF5" w:rsidRDefault="00DF448B" w:rsidP="00DF448B">
      <w:pPr>
        <w:rPr>
          <w:rFonts w:ascii="Arial" w:eastAsiaTheme="minorHAnsi" w:hAnsi="Arial" w:cs="Arial"/>
          <w:lang w:eastAsia="en-US"/>
        </w:rPr>
      </w:pPr>
    </w:p>
    <w:p w14:paraId="78BCB55A" w14:textId="77777777" w:rsidR="00DF448B" w:rsidRPr="00ED0FF5" w:rsidRDefault="00DF448B" w:rsidP="00DF448B">
      <w:pPr>
        <w:rPr>
          <w:rFonts w:ascii="Arial" w:hAnsi="Arial" w:cs="Arial"/>
        </w:rPr>
      </w:pPr>
      <w:r w:rsidRPr="00ED0FF5">
        <w:rPr>
          <w:rFonts w:ascii="Arial" w:hAnsi="Arial" w:cs="Arial"/>
        </w:rPr>
        <w:t xml:space="preserve">RAN1 made the following agreements related to </w:t>
      </w:r>
      <w:r w:rsidRPr="00ED0FF5">
        <w:rPr>
          <w:rFonts w:ascii="Arial" w:hAnsi="Arial" w:cs="Arial"/>
          <w:b/>
          <w:bCs/>
        </w:rPr>
        <w:t>study of UE complexity reduction</w:t>
      </w:r>
      <w:r w:rsidRPr="00ED0FF5">
        <w:rPr>
          <w:rFonts w:ascii="Arial" w:hAnsi="Arial" w:cs="Arial"/>
        </w:rPr>
        <w:t>:</w:t>
      </w:r>
    </w:p>
    <w:tbl>
      <w:tblPr>
        <w:tblStyle w:val="TableGrid"/>
        <w:tblW w:w="0" w:type="auto"/>
        <w:tblLook w:val="04A0" w:firstRow="1" w:lastRow="0" w:firstColumn="1" w:lastColumn="0" w:noHBand="0" w:noVBand="1"/>
      </w:tblPr>
      <w:tblGrid>
        <w:gridCol w:w="9629"/>
      </w:tblGrid>
      <w:tr w:rsidR="00DF448B" w:rsidRPr="00ED0FF5" w14:paraId="40518D7E" w14:textId="77777777" w:rsidTr="00DF448B">
        <w:tc>
          <w:tcPr>
            <w:tcW w:w="10194" w:type="dxa"/>
            <w:tcBorders>
              <w:top w:val="single" w:sz="4" w:space="0" w:color="auto"/>
              <w:left w:val="single" w:sz="4" w:space="0" w:color="auto"/>
              <w:bottom w:val="single" w:sz="4" w:space="0" w:color="auto"/>
              <w:right w:val="single" w:sz="4" w:space="0" w:color="auto"/>
            </w:tcBorders>
          </w:tcPr>
          <w:p w14:paraId="7A863C3F" w14:textId="77777777" w:rsidR="00DF448B" w:rsidRPr="00ED0FF5" w:rsidRDefault="00DF448B">
            <w:pPr>
              <w:spacing w:after="0"/>
              <w:rPr>
                <w:rFonts w:eastAsia="SimSun"/>
                <w:sz w:val="20"/>
                <w:szCs w:val="20"/>
                <w:lang w:eastAsia="zh-CN"/>
              </w:rPr>
            </w:pPr>
            <w:r w:rsidRPr="00ED0FF5">
              <w:rPr>
                <w:rFonts w:eastAsia="SimSun"/>
                <w:sz w:val="20"/>
                <w:szCs w:val="20"/>
                <w:highlight w:val="green"/>
                <w:lang w:eastAsia="zh-CN"/>
              </w:rPr>
              <w:t>Agreements:</w:t>
            </w:r>
          </w:p>
          <w:p w14:paraId="0AC23526" w14:textId="77777777" w:rsidR="00DF448B" w:rsidRPr="00ED0FF5" w:rsidRDefault="00DF448B" w:rsidP="00DF448B">
            <w:pPr>
              <w:numPr>
                <w:ilvl w:val="0"/>
                <w:numId w:val="25"/>
              </w:numPr>
              <w:overflowPunct/>
              <w:autoSpaceDE/>
              <w:autoSpaceDN/>
              <w:adjustRightInd/>
              <w:spacing w:after="0" w:line="256" w:lineRule="auto"/>
              <w:textAlignment w:val="auto"/>
              <w:rPr>
                <w:rFonts w:eastAsia="SimSun"/>
                <w:sz w:val="20"/>
                <w:szCs w:val="20"/>
                <w:lang w:eastAsia="zh-CN"/>
              </w:rPr>
            </w:pPr>
            <w:r w:rsidRPr="00ED0FF5">
              <w:rPr>
                <w:rFonts w:eastAsia="SimSun"/>
                <w:sz w:val="20"/>
                <w:szCs w:val="20"/>
                <w:lang w:eastAsia="zh-CN"/>
              </w:rPr>
              <w:t>For FR1, study at least 20MHz maximum UE bandwidth at least for initial access</w:t>
            </w:r>
          </w:p>
          <w:p w14:paraId="577DBACF" w14:textId="77777777" w:rsidR="00DF448B" w:rsidRPr="00ED0FF5" w:rsidRDefault="00DF448B" w:rsidP="00DF448B">
            <w:pPr>
              <w:numPr>
                <w:ilvl w:val="1"/>
                <w:numId w:val="25"/>
              </w:numPr>
              <w:overflowPunct/>
              <w:autoSpaceDE/>
              <w:autoSpaceDN/>
              <w:adjustRightInd/>
              <w:spacing w:after="0" w:line="256" w:lineRule="auto"/>
              <w:textAlignment w:val="auto"/>
              <w:rPr>
                <w:rFonts w:eastAsia="SimSun"/>
                <w:sz w:val="20"/>
                <w:szCs w:val="20"/>
                <w:lang w:eastAsia="zh-CN"/>
              </w:rPr>
            </w:pPr>
            <w:r w:rsidRPr="00ED0FF5">
              <w:rPr>
                <w:rFonts w:eastAsia="SimSun"/>
                <w:sz w:val="20"/>
                <w:szCs w:val="20"/>
                <w:lang w:eastAsia="zh-CN"/>
              </w:rPr>
              <w:t>Other bandwidths FFS</w:t>
            </w:r>
          </w:p>
          <w:p w14:paraId="0D748665" w14:textId="77777777" w:rsidR="00DF448B" w:rsidRPr="00ED0FF5" w:rsidRDefault="00DF448B" w:rsidP="00DF448B">
            <w:pPr>
              <w:numPr>
                <w:ilvl w:val="0"/>
                <w:numId w:val="25"/>
              </w:numPr>
              <w:overflowPunct/>
              <w:autoSpaceDE/>
              <w:autoSpaceDN/>
              <w:adjustRightInd/>
              <w:spacing w:after="0" w:line="256" w:lineRule="auto"/>
              <w:textAlignment w:val="auto"/>
              <w:rPr>
                <w:rFonts w:eastAsia="SimSun"/>
                <w:sz w:val="20"/>
                <w:szCs w:val="20"/>
                <w:lang w:eastAsia="zh-CN"/>
              </w:rPr>
            </w:pPr>
            <w:r w:rsidRPr="00ED0FF5">
              <w:rPr>
                <w:rFonts w:eastAsia="SimSun"/>
                <w:sz w:val="20"/>
                <w:szCs w:val="20"/>
                <w:lang w:eastAsia="zh-CN"/>
              </w:rPr>
              <w:t xml:space="preserve">For FR2, study 50MHz and 100 MHz maximum UE bandwidth at least for initial access </w:t>
            </w:r>
          </w:p>
          <w:p w14:paraId="4A549972" w14:textId="77777777" w:rsidR="00DF448B" w:rsidRPr="00ED0FF5" w:rsidRDefault="00DF448B" w:rsidP="00DF448B">
            <w:pPr>
              <w:numPr>
                <w:ilvl w:val="1"/>
                <w:numId w:val="25"/>
              </w:numPr>
              <w:overflowPunct/>
              <w:autoSpaceDE/>
              <w:autoSpaceDN/>
              <w:adjustRightInd/>
              <w:spacing w:after="0" w:line="256" w:lineRule="auto"/>
              <w:textAlignment w:val="auto"/>
              <w:rPr>
                <w:rFonts w:eastAsia="SimSun"/>
                <w:sz w:val="20"/>
                <w:szCs w:val="20"/>
                <w:lang w:eastAsia="zh-CN"/>
              </w:rPr>
            </w:pPr>
            <w:r w:rsidRPr="00ED0FF5">
              <w:rPr>
                <w:rFonts w:eastAsia="SimSun"/>
                <w:sz w:val="20"/>
                <w:szCs w:val="20"/>
                <w:lang w:eastAsia="zh-CN"/>
              </w:rPr>
              <w:t>Other bandwidths FFS</w:t>
            </w:r>
          </w:p>
          <w:p w14:paraId="2A8F9291" w14:textId="77777777" w:rsidR="00DF448B" w:rsidRPr="00ED0FF5" w:rsidRDefault="00DF448B">
            <w:pPr>
              <w:spacing w:after="0"/>
              <w:rPr>
                <w:rFonts w:eastAsia="SimSun"/>
                <w:sz w:val="20"/>
                <w:szCs w:val="20"/>
                <w:lang w:eastAsia="zh-CN"/>
              </w:rPr>
            </w:pPr>
          </w:p>
          <w:p w14:paraId="60F68A95" w14:textId="77777777" w:rsidR="00DF448B" w:rsidRPr="00ED0FF5" w:rsidRDefault="00DF448B">
            <w:pPr>
              <w:spacing w:after="0"/>
              <w:rPr>
                <w:rFonts w:eastAsia="SimSun"/>
                <w:sz w:val="20"/>
                <w:szCs w:val="20"/>
                <w:lang w:eastAsia="zh-CN"/>
              </w:rPr>
            </w:pPr>
            <w:r w:rsidRPr="00ED0FF5">
              <w:rPr>
                <w:rFonts w:eastAsia="SimSun"/>
                <w:sz w:val="20"/>
                <w:szCs w:val="20"/>
                <w:highlight w:val="green"/>
                <w:lang w:eastAsia="zh-CN"/>
              </w:rPr>
              <w:t>Agreements:</w:t>
            </w:r>
          </w:p>
          <w:p w14:paraId="6D2F6206" w14:textId="77777777" w:rsidR="00DF448B" w:rsidRPr="00ED0FF5" w:rsidRDefault="00DF448B" w:rsidP="00DF448B">
            <w:pPr>
              <w:numPr>
                <w:ilvl w:val="0"/>
                <w:numId w:val="25"/>
              </w:numPr>
              <w:overflowPunct/>
              <w:autoSpaceDE/>
              <w:autoSpaceDN/>
              <w:adjustRightInd/>
              <w:spacing w:after="0" w:line="256" w:lineRule="auto"/>
              <w:textAlignment w:val="auto"/>
              <w:rPr>
                <w:rFonts w:eastAsia="SimSun"/>
                <w:sz w:val="20"/>
                <w:szCs w:val="20"/>
                <w:lang w:eastAsia="zh-CN"/>
              </w:rPr>
            </w:pPr>
            <w:r w:rsidRPr="00ED0FF5">
              <w:rPr>
                <w:rFonts w:eastAsia="SimSun"/>
                <w:sz w:val="20"/>
                <w:szCs w:val="20"/>
                <w:lang w:eastAsia="x-none"/>
              </w:rPr>
              <w:t>For FR1, study two antenna configurations for RedCap UEs, namely 1Rx/1Tx and 2Rx/1Tx.</w:t>
            </w:r>
          </w:p>
          <w:p w14:paraId="4DD06F99" w14:textId="77777777" w:rsidR="00DF448B" w:rsidRPr="00ED0FF5" w:rsidRDefault="00DF448B" w:rsidP="00DF448B">
            <w:pPr>
              <w:numPr>
                <w:ilvl w:val="0"/>
                <w:numId w:val="25"/>
              </w:numPr>
              <w:overflowPunct/>
              <w:autoSpaceDE/>
              <w:autoSpaceDN/>
              <w:adjustRightInd/>
              <w:spacing w:after="0" w:line="256" w:lineRule="auto"/>
              <w:textAlignment w:val="auto"/>
              <w:rPr>
                <w:rFonts w:eastAsia="SimSun"/>
                <w:sz w:val="20"/>
                <w:szCs w:val="20"/>
                <w:lang w:eastAsia="zh-CN"/>
              </w:rPr>
            </w:pPr>
            <w:r w:rsidRPr="00ED0FF5">
              <w:rPr>
                <w:rFonts w:eastAsia="SimSun"/>
                <w:sz w:val="20"/>
                <w:szCs w:val="20"/>
                <w:lang w:eastAsia="x-none"/>
              </w:rPr>
              <w:t>For FR2, study two antenna configurations for RedCap UEs, namely 1Rx/1Tx and 2Rx/1Tx.</w:t>
            </w:r>
          </w:p>
          <w:p w14:paraId="50561E51" w14:textId="77777777" w:rsidR="00DF448B" w:rsidRPr="00ED0FF5" w:rsidRDefault="00DF448B">
            <w:pPr>
              <w:spacing w:after="0"/>
              <w:rPr>
                <w:rFonts w:eastAsia="SimSun"/>
                <w:sz w:val="20"/>
                <w:szCs w:val="20"/>
                <w:lang w:eastAsia="x-none"/>
              </w:rPr>
            </w:pPr>
          </w:p>
          <w:p w14:paraId="12D5EC2F" w14:textId="77777777" w:rsidR="00DF448B" w:rsidRPr="00ED0FF5" w:rsidRDefault="00DF448B">
            <w:pPr>
              <w:spacing w:after="0"/>
              <w:rPr>
                <w:rFonts w:eastAsia="SimSun"/>
                <w:sz w:val="20"/>
                <w:szCs w:val="20"/>
                <w:lang w:eastAsia="zh-CN"/>
              </w:rPr>
            </w:pPr>
            <w:r w:rsidRPr="00ED0FF5">
              <w:rPr>
                <w:rFonts w:eastAsia="SimSun"/>
                <w:sz w:val="20"/>
                <w:szCs w:val="20"/>
                <w:highlight w:val="green"/>
                <w:lang w:eastAsia="zh-CN"/>
              </w:rPr>
              <w:t>Agreements:</w:t>
            </w:r>
          </w:p>
          <w:p w14:paraId="33D289FC" w14:textId="77777777" w:rsidR="00DF448B" w:rsidRPr="00ED0FF5" w:rsidRDefault="00DF448B" w:rsidP="00DF448B">
            <w:pPr>
              <w:numPr>
                <w:ilvl w:val="0"/>
                <w:numId w:val="25"/>
              </w:numPr>
              <w:overflowPunct/>
              <w:autoSpaceDE/>
              <w:autoSpaceDN/>
              <w:adjustRightInd/>
              <w:spacing w:after="0" w:line="256" w:lineRule="auto"/>
              <w:textAlignment w:val="auto"/>
              <w:rPr>
                <w:rFonts w:eastAsia="SimSun"/>
                <w:sz w:val="20"/>
                <w:szCs w:val="20"/>
                <w:lang w:eastAsia="zh-CN"/>
              </w:rPr>
            </w:pPr>
            <w:r w:rsidRPr="00ED0FF5">
              <w:rPr>
                <w:rFonts w:eastAsia="SimSun"/>
                <w:sz w:val="20"/>
                <w:szCs w:val="20"/>
                <w:lang w:eastAsia="x-none"/>
              </w:rPr>
              <w:t>Study HD-FDD operation Type A and Type B (as defined in LTE) in RAN1, where study of Type A is prioritized.</w:t>
            </w:r>
          </w:p>
          <w:p w14:paraId="2F046A41" w14:textId="77777777" w:rsidR="00DF448B" w:rsidRPr="00ED0FF5" w:rsidRDefault="00DF448B">
            <w:pPr>
              <w:spacing w:after="0"/>
              <w:rPr>
                <w:rFonts w:eastAsia="SimSun"/>
                <w:sz w:val="20"/>
                <w:szCs w:val="20"/>
                <w:lang w:eastAsia="x-none"/>
              </w:rPr>
            </w:pPr>
          </w:p>
          <w:p w14:paraId="576D140E" w14:textId="77777777" w:rsidR="00DF448B" w:rsidRPr="00ED0FF5" w:rsidRDefault="00DF448B">
            <w:pPr>
              <w:spacing w:after="0"/>
              <w:rPr>
                <w:rFonts w:eastAsia="SimSun"/>
                <w:sz w:val="20"/>
                <w:szCs w:val="20"/>
                <w:lang w:eastAsia="zh-CN"/>
              </w:rPr>
            </w:pPr>
            <w:r w:rsidRPr="00ED0FF5">
              <w:rPr>
                <w:rFonts w:eastAsia="SimSun"/>
                <w:sz w:val="20"/>
                <w:szCs w:val="20"/>
                <w:highlight w:val="green"/>
                <w:lang w:eastAsia="zh-CN"/>
              </w:rPr>
              <w:t>Agreements:</w:t>
            </w:r>
          </w:p>
          <w:p w14:paraId="0EA75221" w14:textId="77777777" w:rsidR="00DF448B" w:rsidRPr="00ED0FF5" w:rsidRDefault="00DF448B" w:rsidP="00DF448B">
            <w:pPr>
              <w:numPr>
                <w:ilvl w:val="0"/>
                <w:numId w:val="26"/>
              </w:numPr>
              <w:overflowPunct/>
              <w:autoSpaceDE/>
              <w:autoSpaceDN/>
              <w:adjustRightInd/>
              <w:spacing w:after="0" w:line="256" w:lineRule="auto"/>
              <w:textAlignment w:val="auto"/>
              <w:rPr>
                <w:rFonts w:eastAsia="SimSun"/>
                <w:sz w:val="20"/>
                <w:szCs w:val="20"/>
                <w:lang w:eastAsia="x-none"/>
              </w:rPr>
            </w:pPr>
            <w:r w:rsidRPr="00ED0FF5">
              <w:rPr>
                <w:rFonts w:eastAsia="SimSun"/>
                <w:sz w:val="20"/>
                <w:szCs w:val="20"/>
                <w:lang w:eastAsia="x-none"/>
              </w:rPr>
              <w:lastRenderedPageBreak/>
              <w:t>For UE complexity reduction through relaxed UE processing time, study a more relaxed UE processing time in terms of N1/N2 compared to capability #1.</w:t>
            </w:r>
          </w:p>
          <w:p w14:paraId="440664D3" w14:textId="77777777" w:rsidR="00DF448B" w:rsidRPr="00ED0FF5" w:rsidRDefault="00DF448B">
            <w:pPr>
              <w:spacing w:after="0"/>
              <w:rPr>
                <w:rFonts w:eastAsia="SimSun"/>
                <w:sz w:val="20"/>
                <w:szCs w:val="20"/>
                <w:lang w:eastAsia="x-none"/>
              </w:rPr>
            </w:pPr>
          </w:p>
          <w:p w14:paraId="4456CC44" w14:textId="77777777" w:rsidR="00DF448B" w:rsidRPr="00ED0FF5" w:rsidRDefault="00DF448B">
            <w:pPr>
              <w:spacing w:after="0"/>
              <w:rPr>
                <w:rFonts w:eastAsia="SimSun"/>
                <w:sz w:val="20"/>
                <w:szCs w:val="20"/>
                <w:highlight w:val="green"/>
                <w:lang w:eastAsia="x-none"/>
              </w:rPr>
            </w:pPr>
            <w:r w:rsidRPr="00ED0FF5">
              <w:rPr>
                <w:rFonts w:eastAsia="SimSun"/>
                <w:sz w:val="20"/>
                <w:szCs w:val="20"/>
                <w:highlight w:val="green"/>
                <w:lang w:eastAsia="x-none"/>
              </w:rPr>
              <w:t>Agreements:</w:t>
            </w:r>
          </w:p>
          <w:p w14:paraId="50E72FD5" w14:textId="77777777" w:rsidR="00DF448B" w:rsidRPr="00ED0FF5" w:rsidRDefault="00DF448B" w:rsidP="00DF448B">
            <w:pPr>
              <w:numPr>
                <w:ilvl w:val="0"/>
                <w:numId w:val="27"/>
              </w:numPr>
              <w:overflowPunct/>
              <w:autoSpaceDE/>
              <w:autoSpaceDN/>
              <w:adjustRightInd/>
              <w:spacing w:after="0" w:line="256" w:lineRule="auto"/>
              <w:textAlignment w:val="auto"/>
              <w:rPr>
                <w:rFonts w:eastAsia="SimSun"/>
                <w:sz w:val="20"/>
                <w:szCs w:val="20"/>
                <w:lang w:eastAsia="x-none"/>
              </w:rPr>
            </w:pPr>
            <w:r w:rsidRPr="00ED0FF5">
              <w:rPr>
                <w:rFonts w:eastAsia="SimSun"/>
                <w:sz w:val="20"/>
                <w:szCs w:val="20"/>
                <w:lang w:eastAsia="x-none"/>
              </w:rPr>
              <w:t>Use the TR 36.888 methodology for UE cost/complexity evaluation as a starting point and determine what major updates are needed.</w:t>
            </w:r>
          </w:p>
          <w:p w14:paraId="5022E422" w14:textId="77777777" w:rsidR="00DF448B" w:rsidRPr="00ED0FF5" w:rsidRDefault="00DF448B" w:rsidP="00DF448B">
            <w:pPr>
              <w:pStyle w:val="ListParagraph"/>
              <w:widowControl w:val="0"/>
              <w:numPr>
                <w:ilvl w:val="0"/>
                <w:numId w:val="27"/>
              </w:numPr>
              <w:overflowPunct/>
              <w:autoSpaceDE/>
              <w:autoSpaceDN/>
              <w:adjustRightInd/>
              <w:spacing w:line="256" w:lineRule="auto"/>
              <w:jc w:val="both"/>
              <w:textAlignment w:val="auto"/>
              <w:rPr>
                <w:rFonts w:ascii="Times New Roman" w:eastAsia="SimSun" w:hAnsi="Times New Roman"/>
                <w:sz w:val="20"/>
                <w:szCs w:val="20"/>
                <w:lang w:eastAsia="x-none"/>
              </w:rPr>
            </w:pPr>
            <w:r w:rsidRPr="00ED0FF5">
              <w:rPr>
                <w:rFonts w:ascii="Times New Roman" w:eastAsia="SimSun" w:hAnsi="Times New Roman"/>
                <w:sz w:val="20"/>
                <w:szCs w:val="20"/>
                <w:lang w:eastAsia="x-none"/>
              </w:rPr>
              <w:t>Cost/complexity breakdowns can be separate for FR1 and FR2 if found beneficial.</w:t>
            </w:r>
          </w:p>
          <w:p w14:paraId="6596B973" w14:textId="77777777" w:rsidR="00DF448B" w:rsidRPr="00ED0FF5" w:rsidRDefault="00DF448B" w:rsidP="00DF448B">
            <w:pPr>
              <w:numPr>
                <w:ilvl w:val="0"/>
                <w:numId w:val="27"/>
              </w:numPr>
              <w:overflowPunct/>
              <w:autoSpaceDE/>
              <w:autoSpaceDN/>
              <w:adjustRightInd/>
              <w:spacing w:after="0" w:line="256" w:lineRule="auto"/>
              <w:textAlignment w:val="auto"/>
              <w:rPr>
                <w:rFonts w:eastAsia="SimSun"/>
                <w:sz w:val="20"/>
                <w:szCs w:val="20"/>
                <w:lang w:eastAsia="x-none"/>
              </w:rPr>
            </w:pPr>
            <w:r w:rsidRPr="00ED0FF5">
              <w:rPr>
                <w:rFonts w:eastAsia="SimSun"/>
                <w:sz w:val="20"/>
                <w:szCs w:val="20"/>
                <w:lang w:eastAsia="x-none"/>
              </w:rPr>
              <w:t>Include antenna parts at least in the cost/complexity breakdown for FR2.</w:t>
            </w:r>
          </w:p>
          <w:p w14:paraId="62556D75" w14:textId="77777777" w:rsidR="00DF448B" w:rsidRPr="00ED0FF5" w:rsidRDefault="00DF448B" w:rsidP="00DF448B">
            <w:pPr>
              <w:numPr>
                <w:ilvl w:val="0"/>
                <w:numId w:val="27"/>
              </w:numPr>
              <w:overflowPunct/>
              <w:autoSpaceDE/>
              <w:autoSpaceDN/>
              <w:adjustRightInd/>
              <w:spacing w:after="0" w:line="256" w:lineRule="auto"/>
              <w:textAlignment w:val="auto"/>
              <w:rPr>
                <w:rFonts w:eastAsia="SimSun"/>
                <w:sz w:val="20"/>
                <w:szCs w:val="20"/>
                <w:lang w:eastAsia="x-none"/>
              </w:rPr>
            </w:pPr>
            <w:r w:rsidRPr="00ED0FF5">
              <w:rPr>
                <w:rFonts w:eastAsia="SimSun"/>
                <w:sz w:val="20"/>
                <w:szCs w:val="20"/>
                <w:lang w:eastAsia="x-none"/>
              </w:rPr>
              <w:t>Potential benefits in terms of reduced device size can be mentioned where applicable in the TR (e.g. in the section on reduced number of antennas), but the SI will not aim to quantify such benefits.</w:t>
            </w:r>
          </w:p>
          <w:p w14:paraId="025504F0" w14:textId="77777777" w:rsidR="00DF448B" w:rsidRPr="00ED0FF5" w:rsidRDefault="00DF448B">
            <w:pPr>
              <w:spacing w:after="0"/>
              <w:rPr>
                <w:rFonts w:eastAsia="SimSun"/>
                <w:sz w:val="20"/>
                <w:szCs w:val="20"/>
                <w:lang w:eastAsia="x-none"/>
              </w:rPr>
            </w:pPr>
          </w:p>
          <w:p w14:paraId="12AB2017" w14:textId="77777777" w:rsidR="00DF448B" w:rsidRPr="00ED0FF5" w:rsidRDefault="00DF448B">
            <w:pPr>
              <w:spacing w:after="0"/>
              <w:rPr>
                <w:rFonts w:eastAsia="SimSun"/>
                <w:sz w:val="20"/>
                <w:szCs w:val="20"/>
                <w:highlight w:val="green"/>
                <w:lang w:eastAsia="x-none"/>
              </w:rPr>
            </w:pPr>
            <w:r w:rsidRPr="00ED0FF5">
              <w:rPr>
                <w:rFonts w:eastAsia="SimSun"/>
                <w:sz w:val="20"/>
                <w:szCs w:val="20"/>
                <w:highlight w:val="green"/>
                <w:lang w:eastAsia="x-none"/>
              </w:rPr>
              <w:t>Agreements:</w:t>
            </w:r>
          </w:p>
          <w:p w14:paraId="49FACEF9" w14:textId="77777777" w:rsidR="00DF448B" w:rsidRPr="00ED0FF5" w:rsidRDefault="00DF448B">
            <w:pPr>
              <w:rPr>
                <w:sz w:val="20"/>
                <w:szCs w:val="20"/>
                <w:lang w:val="sv-SE"/>
              </w:rPr>
            </w:pPr>
            <w:r w:rsidRPr="00ED0FF5">
              <w:rPr>
                <w:sz w:val="20"/>
                <w:szCs w:val="20"/>
                <w:lang w:val="sv-SE"/>
              </w:rPr>
              <w:t>The reference NR device for evaluation of cost/complexity reduction supports the following:</w:t>
            </w:r>
          </w:p>
          <w:p w14:paraId="35E31547" w14:textId="77777777" w:rsidR="00DF448B" w:rsidRPr="00ED0FF5" w:rsidRDefault="00DF448B" w:rsidP="00DF448B">
            <w:pPr>
              <w:numPr>
                <w:ilvl w:val="0"/>
                <w:numId w:val="28"/>
              </w:numPr>
              <w:overflowPunct/>
              <w:autoSpaceDE/>
              <w:autoSpaceDN/>
              <w:adjustRightInd/>
              <w:spacing w:after="0" w:line="252" w:lineRule="auto"/>
              <w:contextualSpacing/>
              <w:textAlignment w:val="auto"/>
              <w:rPr>
                <w:rFonts w:eastAsiaTheme="minorHAnsi"/>
                <w:sz w:val="20"/>
                <w:szCs w:val="20"/>
                <w:lang w:val="sv-SE"/>
              </w:rPr>
            </w:pPr>
            <w:r w:rsidRPr="00ED0FF5">
              <w:rPr>
                <w:sz w:val="20"/>
                <w:szCs w:val="20"/>
                <w:lang w:val="sv-SE"/>
              </w:rPr>
              <w:t>All mandatory Rel-15 features (with or without capability signaling)</w:t>
            </w:r>
          </w:p>
          <w:p w14:paraId="63B41111" w14:textId="77777777" w:rsidR="00DF448B" w:rsidRPr="00ED0FF5" w:rsidRDefault="00DF448B" w:rsidP="00DF448B">
            <w:pPr>
              <w:numPr>
                <w:ilvl w:val="0"/>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Single RAT</w:t>
            </w:r>
          </w:p>
          <w:p w14:paraId="0DFFB5EF" w14:textId="77777777" w:rsidR="00DF448B" w:rsidRPr="00ED0FF5" w:rsidRDefault="00DF448B" w:rsidP="00DF448B">
            <w:pPr>
              <w:numPr>
                <w:ilvl w:val="0"/>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Operation in a single band at a time</w:t>
            </w:r>
          </w:p>
          <w:p w14:paraId="25F355DC" w14:textId="77777777" w:rsidR="00DF448B" w:rsidRPr="00ED0FF5" w:rsidRDefault="00DF448B" w:rsidP="00DF448B">
            <w:pPr>
              <w:numPr>
                <w:ilvl w:val="0"/>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 xml:space="preserve">Maximum bandwidth: </w:t>
            </w:r>
          </w:p>
          <w:p w14:paraId="0331B011" w14:textId="77777777" w:rsidR="00DF448B" w:rsidRPr="00ED0FF5" w:rsidRDefault="00DF448B" w:rsidP="00DF448B">
            <w:pPr>
              <w:numPr>
                <w:ilvl w:val="1"/>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For FR1: 100 MHz for DL and UL</w:t>
            </w:r>
          </w:p>
          <w:p w14:paraId="243C392B" w14:textId="77777777" w:rsidR="00DF448B" w:rsidRPr="00ED0FF5" w:rsidRDefault="00DF448B" w:rsidP="00DF448B">
            <w:pPr>
              <w:numPr>
                <w:ilvl w:val="1"/>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For FR2: 200 MHz for DL and UL</w:t>
            </w:r>
          </w:p>
          <w:p w14:paraId="3569FAEB" w14:textId="77777777" w:rsidR="00DF448B" w:rsidRPr="00ED0FF5" w:rsidRDefault="00DF448B" w:rsidP="00DF448B">
            <w:pPr>
              <w:numPr>
                <w:ilvl w:val="0"/>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 xml:space="preserve">Antennas: </w:t>
            </w:r>
          </w:p>
          <w:p w14:paraId="3DCBE11D" w14:textId="77777777" w:rsidR="00DF448B" w:rsidRPr="00ED0FF5" w:rsidRDefault="00DF448B" w:rsidP="00DF448B">
            <w:pPr>
              <w:numPr>
                <w:ilvl w:val="1"/>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For FR1 FDD: 2Rx/1Tx</w:t>
            </w:r>
          </w:p>
          <w:p w14:paraId="5187E3E9" w14:textId="77777777" w:rsidR="00DF448B" w:rsidRPr="00ED0FF5" w:rsidRDefault="00DF448B" w:rsidP="00DF448B">
            <w:pPr>
              <w:numPr>
                <w:ilvl w:val="1"/>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For FR1 TDD: 4Rx/1Tx</w:t>
            </w:r>
          </w:p>
          <w:p w14:paraId="653F3B55" w14:textId="77777777" w:rsidR="00DF448B" w:rsidRPr="00ED0FF5" w:rsidRDefault="00DF448B" w:rsidP="00DF448B">
            <w:pPr>
              <w:numPr>
                <w:ilvl w:val="1"/>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For FR2: 2Rx/1Tx</w:t>
            </w:r>
          </w:p>
          <w:p w14:paraId="45D415FA" w14:textId="77777777" w:rsidR="00DF448B" w:rsidRPr="00ED0FF5" w:rsidRDefault="00DF448B" w:rsidP="00DF448B">
            <w:pPr>
              <w:numPr>
                <w:ilvl w:val="0"/>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Power class: PC3</w:t>
            </w:r>
          </w:p>
          <w:p w14:paraId="745BF973" w14:textId="77777777" w:rsidR="00DF448B" w:rsidRPr="00ED0FF5" w:rsidRDefault="00DF448B" w:rsidP="00DF448B">
            <w:pPr>
              <w:numPr>
                <w:ilvl w:val="0"/>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Processing time: Capability 1</w:t>
            </w:r>
          </w:p>
          <w:p w14:paraId="077DA49F" w14:textId="77777777" w:rsidR="00DF448B" w:rsidRPr="00ED0FF5" w:rsidRDefault="00DF448B" w:rsidP="00DF448B">
            <w:pPr>
              <w:numPr>
                <w:ilvl w:val="0"/>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 xml:space="preserve">Modulation: </w:t>
            </w:r>
          </w:p>
          <w:p w14:paraId="7A211457" w14:textId="77777777" w:rsidR="00DF448B" w:rsidRPr="00ED0FF5" w:rsidRDefault="00DF448B" w:rsidP="00DF448B">
            <w:pPr>
              <w:numPr>
                <w:ilvl w:val="1"/>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For FR1: support 256QAM for DL and 64QAM for UL</w:t>
            </w:r>
          </w:p>
          <w:p w14:paraId="621650BA" w14:textId="77777777" w:rsidR="00DF448B" w:rsidRPr="00ED0FF5" w:rsidRDefault="00DF448B" w:rsidP="00DF448B">
            <w:pPr>
              <w:numPr>
                <w:ilvl w:val="1"/>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For FR2: support 64QAM for DL and 64QAM for UL</w:t>
            </w:r>
          </w:p>
          <w:p w14:paraId="0D23EAFB" w14:textId="77777777" w:rsidR="00DF448B" w:rsidRPr="00ED0FF5" w:rsidRDefault="00DF448B" w:rsidP="00DF448B">
            <w:pPr>
              <w:numPr>
                <w:ilvl w:val="0"/>
                <w:numId w:val="28"/>
              </w:numPr>
              <w:overflowPunct/>
              <w:autoSpaceDE/>
              <w:autoSpaceDN/>
              <w:adjustRightInd/>
              <w:spacing w:after="0" w:line="252" w:lineRule="auto"/>
              <w:contextualSpacing/>
              <w:textAlignment w:val="auto"/>
              <w:rPr>
                <w:sz w:val="20"/>
                <w:szCs w:val="20"/>
                <w:lang w:val="sv-SE"/>
              </w:rPr>
            </w:pPr>
            <w:r w:rsidRPr="00ED0FF5">
              <w:rPr>
                <w:sz w:val="20"/>
                <w:szCs w:val="20"/>
                <w:lang w:val="sv-SE"/>
              </w:rPr>
              <w:t>Access: Direct DL/UL access between UE and gNB</w:t>
            </w:r>
          </w:p>
          <w:p w14:paraId="35FA58E1" w14:textId="77777777" w:rsidR="00DF448B" w:rsidRPr="00ED0FF5" w:rsidRDefault="00DF448B">
            <w:pPr>
              <w:spacing w:line="252" w:lineRule="auto"/>
              <w:rPr>
                <w:sz w:val="20"/>
                <w:szCs w:val="20"/>
                <w:lang w:val="sv-SE"/>
              </w:rPr>
            </w:pPr>
          </w:p>
          <w:p w14:paraId="60308455" w14:textId="77777777" w:rsidR="00DF448B" w:rsidRPr="00ED0FF5" w:rsidRDefault="00DF448B">
            <w:pPr>
              <w:spacing w:after="0"/>
              <w:ind w:left="720"/>
              <w:rPr>
                <w:rFonts w:eastAsia="SimSun"/>
                <w:sz w:val="20"/>
                <w:szCs w:val="20"/>
                <w:lang w:val="en-US" w:eastAsia="x-none"/>
              </w:rPr>
            </w:pPr>
            <w:r w:rsidRPr="00ED0FF5">
              <w:rPr>
                <w:sz w:val="20"/>
                <w:szCs w:val="20"/>
                <w:lang w:val="sv-SE"/>
              </w:rPr>
              <w:t>Note: The study will consider impacts on the cost/complexity reduction from support of multiple RF bands within FR1 or FR2.</w:t>
            </w:r>
          </w:p>
        </w:tc>
      </w:tr>
    </w:tbl>
    <w:p w14:paraId="13ADE1BC" w14:textId="77777777" w:rsidR="00DF448B" w:rsidRPr="00ED0FF5" w:rsidRDefault="00DF448B" w:rsidP="00DF448B">
      <w:pPr>
        <w:rPr>
          <w:rFonts w:ascii="Arial" w:eastAsiaTheme="minorHAnsi" w:hAnsi="Arial" w:cs="Arial"/>
          <w:lang w:eastAsia="en-US"/>
        </w:rPr>
      </w:pPr>
    </w:p>
    <w:p w14:paraId="10B99D4D" w14:textId="77777777" w:rsidR="00DF448B" w:rsidRPr="00ED0FF5" w:rsidRDefault="00DF448B" w:rsidP="00DF448B">
      <w:pPr>
        <w:rPr>
          <w:rFonts w:ascii="Arial" w:hAnsi="Arial" w:cs="Arial"/>
        </w:rPr>
      </w:pPr>
      <w:r w:rsidRPr="00ED0FF5">
        <w:rPr>
          <w:rFonts w:ascii="Arial" w:hAnsi="Arial" w:cs="Arial"/>
        </w:rPr>
        <w:t xml:space="preserve">RAN1 made the following agreements related to </w:t>
      </w:r>
      <w:r w:rsidRPr="00ED0FF5">
        <w:rPr>
          <w:rFonts w:ascii="Arial" w:hAnsi="Arial" w:cs="Arial"/>
          <w:b/>
          <w:bCs/>
        </w:rPr>
        <w:t>study of UE power saving</w:t>
      </w:r>
      <w:r w:rsidRPr="00ED0FF5">
        <w:rPr>
          <w:rFonts w:ascii="Arial" w:hAnsi="Arial" w:cs="Arial"/>
        </w:rPr>
        <w:t xml:space="preserve">: </w:t>
      </w:r>
    </w:p>
    <w:tbl>
      <w:tblPr>
        <w:tblStyle w:val="TableGrid"/>
        <w:tblW w:w="0" w:type="auto"/>
        <w:tblLook w:val="04A0" w:firstRow="1" w:lastRow="0" w:firstColumn="1" w:lastColumn="0" w:noHBand="0" w:noVBand="1"/>
      </w:tblPr>
      <w:tblGrid>
        <w:gridCol w:w="9629"/>
      </w:tblGrid>
      <w:tr w:rsidR="00DF448B" w:rsidRPr="00ED0FF5" w14:paraId="346DB589" w14:textId="77777777" w:rsidTr="00DF448B">
        <w:tc>
          <w:tcPr>
            <w:tcW w:w="10194" w:type="dxa"/>
            <w:tcBorders>
              <w:top w:val="single" w:sz="4" w:space="0" w:color="auto"/>
              <w:left w:val="single" w:sz="4" w:space="0" w:color="auto"/>
              <w:bottom w:val="single" w:sz="4" w:space="0" w:color="auto"/>
              <w:right w:val="single" w:sz="4" w:space="0" w:color="auto"/>
            </w:tcBorders>
          </w:tcPr>
          <w:p w14:paraId="3BD448B2" w14:textId="77777777" w:rsidR="00DF448B" w:rsidRPr="00ED0FF5" w:rsidRDefault="00DF448B">
            <w:pPr>
              <w:spacing w:after="0"/>
              <w:rPr>
                <w:rFonts w:eastAsia="SimSun"/>
                <w:sz w:val="20"/>
                <w:szCs w:val="20"/>
                <w:highlight w:val="green"/>
                <w:lang w:eastAsia="x-none"/>
              </w:rPr>
            </w:pPr>
            <w:r w:rsidRPr="00ED0FF5">
              <w:rPr>
                <w:rFonts w:eastAsia="SimSun"/>
                <w:sz w:val="20"/>
                <w:szCs w:val="20"/>
                <w:highlight w:val="green"/>
                <w:lang w:eastAsia="x-none"/>
              </w:rPr>
              <w:t>Agreements:</w:t>
            </w:r>
          </w:p>
          <w:p w14:paraId="59F5B791" w14:textId="77777777" w:rsidR="00DF448B" w:rsidRPr="00ED0FF5" w:rsidRDefault="00DF448B" w:rsidP="00DF448B">
            <w:pPr>
              <w:numPr>
                <w:ilvl w:val="0"/>
                <w:numId w:val="27"/>
              </w:numPr>
              <w:overflowPunct/>
              <w:autoSpaceDE/>
              <w:autoSpaceDN/>
              <w:adjustRightInd/>
              <w:spacing w:after="0" w:line="256" w:lineRule="auto"/>
              <w:textAlignment w:val="auto"/>
              <w:rPr>
                <w:rFonts w:eastAsia="SimSun"/>
                <w:sz w:val="20"/>
                <w:szCs w:val="20"/>
                <w:lang w:eastAsia="x-none"/>
              </w:rPr>
            </w:pPr>
            <w:r w:rsidRPr="00ED0FF5">
              <w:rPr>
                <w:rFonts w:eastAsia="SimSun"/>
                <w:sz w:val="20"/>
                <w:szCs w:val="20"/>
                <w:lang w:eastAsia="x-none"/>
              </w:rPr>
              <w:t>Study the impact of BD and CCE limits reduction on power saving and PDCCH blocking probability (quantitatively) and impacts on latency and scheduling flexibility (at least qualitatively).</w:t>
            </w:r>
          </w:p>
          <w:p w14:paraId="42902CE3" w14:textId="77777777" w:rsidR="00DF448B" w:rsidRPr="00ED0FF5" w:rsidRDefault="00DF448B">
            <w:pPr>
              <w:spacing w:after="0"/>
              <w:rPr>
                <w:rFonts w:eastAsia="SimSun"/>
                <w:sz w:val="20"/>
                <w:szCs w:val="20"/>
                <w:lang w:eastAsia="x-none"/>
              </w:rPr>
            </w:pPr>
          </w:p>
          <w:p w14:paraId="3016D9EE" w14:textId="77777777" w:rsidR="00DF448B" w:rsidRPr="00ED0FF5" w:rsidRDefault="00DF448B">
            <w:pPr>
              <w:spacing w:after="0"/>
              <w:rPr>
                <w:rFonts w:eastAsia="SimSun"/>
                <w:sz w:val="20"/>
                <w:szCs w:val="20"/>
                <w:highlight w:val="green"/>
                <w:lang w:eastAsia="x-none"/>
              </w:rPr>
            </w:pPr>
            <w:bookmarkStart w:id="18" w:name="_Hlk47366281"/>
            <w:r w:rsidRPr="00ED0FF5">
              <w:rPr>
                <w:rFonts w:eastAsia="SimSun"/>
                <w:sz w:val="20"/>
                <w:szCs w:val="20"/>
                <w:highlight w:val="green"/>
                <w:lang w:eastAsia="x-none"/>
              </w:rPr>
              <w:t>Agreements:</w:t>
            </w:r>
          </w:p>
          <w:p w14:paraId="77B354A7" w14:textId="77777777" w:rsidR="00DF448B" w:rsidRPr="00ED0FF5" w:rsidRDefault="00DF448B" w:rsidP="00DF448B">
            <w:pPr>
              <w:numPr>
                <w:ilvl w:val="0"/>
                <w:numId w:val="27"/>
              </w:numPr>
              <w:overflowPunct/>
              <w:autoSpaceDE/>
              <w:autoSpaceDN/>
              <w:adjustRightInd/>
              <w:spacing w:after="0" w:line="256" w:lineRule="auto"/>
              <w:textAlignment w:val="auto"/>
              <w:rPr>
                <w:rFonts w:eastAsia="SimSun"/>
                <w:sz w:val="20"/>
                <w:szCs w:val="20"/>
                <w:lang w:eastAsia="x-none"/>
              </w:rPr>
            </w:pPr>
            <w:r w:rsidRPr="00ED0FF5">
              <w:rPr>
                <w:rFonts w:eastAsia="SimSun"/>
                <w:sz w:val="20"/>
                <w:szCs w:val="20"/>
                <w:lang w:eastAsia="x-none"/>
              </w:rPr>
              <w:t>Reuse the power consumption models and scaling factors for FR1 and FR2 provided in TR 38.840 (sections 8.1.1, 8.1.2, 8.1.3) as appropriate.</w:t>
            </w:r>
          </w:p>
          <w:p w14:paraId="35C378AA" w14:textId="77777777" w:rsidR="00DF448B" w:rsidRPr="00ED0FF5" w:rsidRDefault="00DF448B" w:rsidP="00DF448B">
            <w:pPr>
              <w:numPr>
                <w:ilvl w:val="0"/>
                <w:numId w:val="27"/>
              </w:numPr>
              <w:overflowPunct/>
              <w:autoSpaceDE/>
              <w:autoSpaceDN/>
              <w:adjustRightInd/>
              <w:spacing w:after="0" w:line="256" w:lineRule="auto"/>
              <w:textAlignment w:val="auto"/>
              <w:rPr>
                <w:rFonts w:eastAsia="SimSun"/>
                <w:sz w:val="20"/>
                <w:szCs w:val="20"/>
                <w:lang w:eastAsia="x-none"/>
              </w:rPr>
            </w:pPr>
            <w:r w:rsidRPr="00ED0FF5">
              <w:rPr>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26F8DE1D" w14:textId="77777777" w:rsidR="00DF448B" w:rsidRPr="00ED0FF5" w:rsidRDefault="00DF448B" w:rsidP="00DF448B">
            <w:pPr>
              <w:numPr>
                <w:ilvl w:val="0"/>
                <w:numId w:val="27"/>
              </w:numPr>
              <w:overflowPunct/>
              <w:autoSpaceDE/>
              <w:autoSpaceDN/>
              <w:adjustRightInd/>
              <w:spacing w:after="0" w:line="256" w:lineRule="auto"/>
              <w:textAlignment w:val="auto"/>
              <w:rPr>
                <w:rFonts w:eastAsiaTheme="minorHAnsi"/>
                <w:sz w:val="20"/>
                <w:szCs w:val="20"/>
              </w:rPr>
            </w:pPr>
            <w:r w:rsidRPr="00ED0FF5">
              <w:rPr>
                <w:sz w:val="20"/>
                <w:szCs w:val="20"/>
              </w:rPr>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encouraged).</w:t>
            </w:r>
            <w:bookmarkEnd w:id="18"/>
          </w:p>
        </w:tc>
      </w:tr>
    </w:tbl>
    <w:p w14:paraId="6FDA08AE" w14:textId="77777777" w:rsidR="00DF448B" w:rsidRPr="00ED0FF5" w:rsidRDefault="00DF448B" w:rsidP="00DF448B">
      <w:pPr>
        <w:rPr>
          <w:rFonts w:ascii="Arial" w:eastAsiaTheme="minorHAnsi" w:hAnsi="Arial" w:cs="Arial"/>
          <w:lang w:eastAsia="en-US"/>
        </w:rPr>
      </w:pPr>
    </w:p>
    <w:p w14:paraId="1A8BF918" w14:textId="77777777" w:rsidR="00DF448B" w:rsidRPr="00ED0FF5" w:rsidRDefault="00DF448B" w:rsidP="00DF448B">
      <w:pPr>
        <w:rPr>
          <w:rFonts w:ascii="Arial" w:hAnsi="Arial" w:cs="Arial"/>
        </w:rPr>
      </w:pPr>
      <w:r w:rsidRPr="00ED0FF5">
        <w:rPr>
          <w:rFonts w:ascii="Arial" w:hAnsi="Arial" w:cs="Arial"/>
        </w:rPr>
        <w:t xml:space="preserve">RAN1 made the following agreements related to </w:t>
      </w:r>
      <w:r w:rsidRPr="00ED0FF5">
        <w:rPr>
          <w:rFonts w:ascii="Arial" w:hAnsi="Arial" w:cs="Arial"/>
          <w:b/>
          <w:bCs/>
        </w:rPr>
        <w:t>study of coverage loss/recovery</w:t>
      </w:r>
      <w:r w:rsidRPr="00ED0FF5">
        <w:rPr>
          <w:rFonts w:ascii="Arial" w:hAnsi="Arial" w:cs="Arial"/>
        </w:rPr>
        <w:t xml:space="preserve">: </w:t>
      </w:r>
    </w:p>
    <w:tbl>
      <w:tblPr>
        <w:tblStyle w:val="TableGrid"/>
        <w:tblW w:w="0" w:type="auto"/>
        <w:tblLook w:val="04A0" w:firstRow="1" w:lastRow="0" w:firstColumn="1" w:lastColumn="0" w:noHBand="0" w:noVBand="1"/>
      </w:tblPr>
      <w:tblGrid>
        <w:gridCol w:w="9629"/>
      </w:tblGrid>
      <w:tr w:rsidR="00DF448B" w:rsidRPr="00ED0FF5" w14:paraId="394423E1" w14:textId="77777777" w:rsidTr="00DF448B">
        <w:tc>
          <w:tcPr>
            <w:tcW w:w="10194" w:type="dxa"/>
            <w:tcBorders>
              <w:top w:val="single" w:sz="4" w:space="0" w:color="auto"/>
              <w:left w:val="single" w:sz="4" w:space="0" w:color="auto"/>
              <w:bottom w:val="single" w:sz="4" w:space="0" w:color="auto"/>
              <w:right w:val="single" w:sz="4" w:space="0" w:color="auto"/>
            </w:tcBorders>
          </w:tcPr>
          <w:p w14:paraId="06DFC731" w14:textId="77777777" w:rsidR="00DF448B" w:rsidRPr="00ED0FF5" w:rsidRDefault="00DF448B">
            <w:pPr>
              <w:spacing w:after="0"/>
              <w:rPr>
                <w:rFonts w:eastAsia="SimSun"/>
                <w:sz w:val="20"/>
                <w:szCs w:val="20"/>
                <w:highlight w:val="green"/>
                <w:lang w:eastAsia="x-none"/>
              </w:rPr>
            </w:pPr>
            <w:r w:rsidRPr="00ED0FF5">
              <w:rPr>
                <w:rFonts w:eastAsia="SimSun"/>
                <w:sz w:val="20"/>
                <w:szCs w:val="20"/>
                <w:highlight w:val="green"/>
                <w:lang w:eastAsia="x-none"/>
              </w:rPr>
              <w:t>Agreements:</w:t>
            </w:r>
          </w:p>
          <w:p w14:paraId="51E9627D" w14:textId="77777777" w:rsidR="00DF448B" w:rsidRPr="00ED0FF5" w:rsidRDefault="00DF448B" w:rsidP="00DF448B">
            <w:pPr>
              <w:numPr>
                <w:ilvl w:val="0"/>
                <w:numId w:val="27"/>
              </w:numPr>
              <w:overflowPunct/>
              <w:autoSpaceDE/>
              <w:autoSpaceDN/>
              <w:adjustRightInd/>
              <w:spacing w:after="0" w:line="256" w:lineRule="auto"/>
              <w:textAlignment w:val="auto"/>
              <w:rPr>
                <w:rFonts w:eastAsiaTheme="minorHAnsi"/>
                <w:sz w:val="20"/>
                <w:szCs w:val="20"/>
              </w:rPr>
            </w:pPr>
            <w:r w:rsidRPr="00ED0FF5">
              <w:rPr>
                <w:sz w:val="20"/>
                <w:szCs w:val="20"/>
              </w:rPr>
              <w:t>If/when coverage evaluations outside the CE SI are needed,</w:t>
            </w:r>
          </w:p>
          <w:p w14:paraId="01743E64" w14:textId="77777777" w:rsidR="00DF448B" w:rsidRPr="00ED0FF5" w:rsidRDefault="00DF448B" w:rsidP="00DF448B">
            <w:pPr>
              <w:numPr>
                <w:ilvl w:val="1"/>
                <w:numId w:val="27"/>
              </w:numPr>
              <w:overflowPunct/>
              <w:autoSpaceDE/>
              <w:autoSpaceDN/>
              <w:adjustRightInd/>
              <w:spacing w:after="0" w:line="256" w:lineRule="auto"/>
              <w:textAlignment w:val="auto"/>
              <w:rPr>
                <w:sz w:val="20"/>
                <w:szCs w:val="20"/>
              </w:rPr>
            </w:pPr>
            <w:r w:rsidRPr="00ED0FF5">
              <w:rPr>
                <w:sz w:val="20"/>
                <w:szCs w:val="20"/>
              </w:rPr>
              <w:t>The basic evaluation methodology is based on link-level simulation for FR1.</w:t>
            </w:r>
          </w:p>
          <w:p w14:paraId="638A21CC" w14:textId="77777777" w:rsidR="00DF448B" w:rsidRPr="00ED0FF5" w:rsidRDefault="00DF448B" w:rsidP="00DF448B">
            <w:pPr>
              <w:numPr>
                <w:ilvl w:val="2"/>
                <w:numId w:val="27"/>
              </w:numPr>
              <w:overflowPunct/>
              <w:autoSpaceDE/>
              <w:autoSpaceDN/>
              <w:adjustRightInd/>
              <w:spacing w:after="0" w:line="256" w:lineRule="auto"/>
              <w:textAlignment w:val="auto"/>
              <w:rPr>
                <w:sz w:val="20"/>
                <w:szCs w:val="20"/>
              </w:rPr>
            </w:pPr>
            <w:r w:rsidRPr="00ED0FF5">
              <w:rPr>
                <w:sz w:val="20"/>
                <w:szCs w:val="20"/>
              </w:rPr>
              <w:lastRenderedPageBreak/>
              <w:softHyphen/>
              <w:t>Step 1: Obtain the required SINR for the physical channels under target scenarios and service/reliability requirements.</w:t>
            </w:r>
          </w:p>
          <w:p w14:paraId="453F740A" w14:textId="77777777" w:rsidR="00DF448B" w:rsidRPr="00ED0FF5" w:rsidRDefault="00DF448B" w:rsidP="00DF448B">
            <w:pPr>
              <w:numPr>
                <w:ilvl w:val="2"/>
                <w:numId w:val="27"/>
              </w:numPr>
              <w:overflowPunct/>
              <w:autoSpaceDE/>
              <w:autoSpaceDN/>
              <w:adjustRightInd/>
              <w:spacing w:after="0" w:line="256" w:lineRule="auto"/>
              <w:textAlignment w:val="auto"/>
              <w:rPr>
                <w:sz w:val="20"/>
                <w:szCs w:val="20"/>
              </w:rPr>
            </w:pPr>
            <w:r w:rsidRPr="00ED0FF5">
              <w:rPr>
                <w:sz w:val="20"/>
                <w:szCs w:val="20"/>
              </w:rPr>
              <w:softHyphen/>
              <w:t>Step 2: Obtain the baseline performance based on required SINR and link budget template.</w:t>
            </w:r>
          </w:p>
          <w:p w14:paraId="2E537C46" w14:textId="77777777" w:rsidR="00DF448B" w:rsidRPr="00ED0FF5" w:rsidRDefault="00DF448B" w:rsidP="00DF448B">
            <w:pPr>
              <w:numPr>
                <w:ilvl w:val="2"/>
                <w:numId w:val="27"/>
              </w:numPr>
              <w:overflowPunct/>
              <w:autoSpaceDE/>
              <w:autoSpaceDN/>
              <w:adjustRightInd/>
              <w:spacing w:after="0" w:line="256" w:lineRule="auto"/>
              <w:textAlignment w:val="auto"/>
              <w:rPr>
                <w:sz w:val="20"/>
                <w:szCs w:val="20"/>
              </w:rPr>
            </w:pPr>
            <w:r w:rsidRPr="00ED0FF5">
              <w:rPr>
                <w:sz w:val="20"/>
                <w:szCs w:val="20"/>
              </w:rPr>
              <w:softHyphen/>
              <w:t>Note: aspects related to identifying target performance and coverage bottlenecks based on target performance metric is to be handled separately</w:t>
            </w:r>
          </w:p>
          <w:p w14:paraId="53D35EB2" w14:textId="77777777" w:rsidR="00DF448B" w:rsidRPr="00ED0FF5" w:rsidRDefault="00DF448B" w:rsidP="00DF448B">
            <w:pPr>
              <w:numPr>
                <w:ilvl w:val="1"/>
                <w:numId w:val="27"/>
              </w:numPr>
              <w:overflowPunct/>
              <w:autoSpaceDE/>
              <w:autoSpaceDN/>
              <w:adjustRightInd/>
              <w:spacing w:after="0" w:line="256" w:lineRule="auto"/>
              <w:textAlignment w:val="auto"/>
              <w:rPr>
                <w:sz w:val="20"/>
                <w:szCs w:val="20"/>
              </w:rPr>
            </w:pPr>
            <w:r w:rsidRPr="00ED0FF5">
              <w:rPr>
                <w:sz w:val="20"/>
                <w:szCs w:val="20"/>
              </w:rPr>
              <w:t>The evaluation methodology for FR2 is the same as FR1.</w:t>
            </w:r>
          </w:p>
          <w:p w14:paraId="6EE4C7A0" w14:textId="77777777" w:rsidR="00DF448B" w:rsidRPr="00ED0FF5" w:rsidRDefault="00DF448B">
            <w:pPr>
              <w:spacing w:after="0"/>
              <w:rPr>
                <w:sz w:val="20"/>
                <w:szCs w:val="20"/>
              </w:rPr>
            </w:pPr>
          </w:p>
          <w:p w14:paraId="59CB33B8" w14:textId="77777777" w:rsidR="00DF448B" w:rsidRPr="00ED0FF5" w:rsidRDefault="00DF448B">
            <w:pPr>
              <w:spacing w:after="0"/>
              <w:rPr>
                <w:rFonts w:eastAsia="SimSun"/>
                <w:sz w:val="20"/>
                <w:szCs w:val="20"/>
                <w:highlight w:val="green"/>
                <w:lang w:eastAsia="x-none"/>
              </w:rPr>
            </w:pPr>
            <w:r w:rsidRPr="00ED0FF5">
              <w:rPr>
                <w:rFonts w:eastAsia="SimSun"/>
                <w:sz w:val="20"/>
                <w:szCs w:val="20"/>
                <w:highlight w:val="green"/>
                <w:lang w:eastAsia="x-none"/>
              </w:rPr>
              <w:t>Agreements:</w:t>
            </w:r>
          </w:p>
          <w:p w14:paraId="638BF794" w14:textId="77777777" w:rsidR="00DF448B" w:rsidRPr="00ED0FF5" w:rsidRDefault="00DF448B" w:rsidP="00DF448B">
            <w:pPr>
              <w:numPr>
                <w:ilvl w:val="0"/>
                <w:numId w:val="27"/>
              </w:numPr>
              <w:overflowPunct/>
              <w:autoSpaceDE/>
              <w:autoSpaceDN/>
              <w:adjustRightInd/>
              <w:spacing w:after="0" w:line="256" w:lineRule="auto"/>
              <w:textAlignment w:val="auto"/>
              <w:rPr>
                <w:sz w:val="20"/>
                <w:szCs w:val="20"/>
                <w:lang w:val="sv-SE" w:eastAsia="x-none"/>
              </w:rPr>
            </w:pPr>
            <w:r w:rsidRPr="00ED0FF5">
              <w:rPr>
                <w:sz w:val="20"/>
                <w:szCs w:val="20"/>
                <w:lang w:val="sv-SE" w:eastAsia="x-none"/>
              </w:rPr>
              <w:t>If/when link-level coverage evaluations outside the CE SI are needed,</w:t>
            </w:r>
          </w:p>
          <w:p w14:paraId="0BA5CB86" w14:textId="77777777" w:rsidR="00DF448B" w:rsidRPr="00ED0FF5" w:rsidRDefault="00DF448B" w:rsidP="00DF448B">
            <w:pPr>
              <w:numPr>
                <w:ilvl w:val="1"/>
                <w:numId w:val="27"/>
              </w:numPr>
              <w:overflowPunct/>
              <w:autoSpaceDE/>
              <w:autoSpaceDN/>
              <w:adjustRightInd/>
              <w:spacing w:after="0" w:line="256" w:lineRule="auto"/>
              <w:textAlignment w:val="auto"/>
              <w:rPr>
                <w:sz w:val="20"/>
                <w:szCs w:val="20"/>
                <w:lang w:val="sv-SE" w:eastAsia="x-none"/>
              </w:rPr>
            </w:pPr>
            <w:r w:rsidRPr="00ED0FF5">
              <w:rPr>
                <w:sz w:val="20"/>
                <w:szCs w:val="20"/>
                <w:lang w:val="sv-SE" w:eastAsia="x-none"/>
              </w:rPr>
              <w:t>The CE SI link-level simulation assumptions can be used as a starting point.</w:t>
            </w:r>
          </w:p>
          <w:p w14:paraId="727D9697" w14:textId="77777777" w:rsidR="00DF448B" w:rsidRPr="00ED0FF5" w:rsidRDefault="00DF448B" w:rsidP="00DF448B">
            <w:pPr>
              <w:numPr>
                <w:ilvl w:val="1"/>
                <w:numId w:val="27"/>
              </w:numPr>
              <w:overflowPunct/>
              <w:autoSpaceDE/>
              <w:autoSpaceDN/>
              <w:adjustRightInd/>
              <w:spacing w:after="0" w:line="256" w:lineRule="auto"/>
              <w:textAlignment w:val="auto"/>
              <w:rPr>
                <w:sz w:val="20"/>
                <w:szCs w:val="20"/>
                <w:lang w:val="sv-SE" w:eastAsia="x-none"/>
              </w:rPr>
            </w:pPr>
            <w:r w:rsidRPr="00ED0FF5">
              <w:rPr>
                <w:sz w:val="20"/>
                <w:szCs w:val="20"/>
                <w:lang w:val="sv-SE" w:eastAsia="x-none"/>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86"/>
              <w:gridCol w:w="3061"/>
              <w:gridCol w:w="2409"/>
            </w:tblGrid>
            <w:tr w:rsidR="00DF448B" w:rsidRPr="00ED0FF5" w14:paraId="289E0C5E"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070090" w14:textId="77777777" w:rsidR="00DF448B" w:rsidRPr="00ED0FF5" w:rsidRDefault="00DF448B">
                  <w:pPr>
                    <w:spacing w:after="0"/>
                    <w:jc w:val="center"/>
                    <w:rPr>
                      <w:rFonts w:eastAsia="Calibri"/>
                      <w:b/>
                      <w:bCs/>
                      <w:lang w:val="sv-SE"/>
                    </w:rPr>
                  </w:pPr>
                  <w:r w:rsidRPr="00ED0FF5">
                    <w:rPr>
                      <w:rFonts w:eastAsia="Calibri"/>
                      <w:b/>
                      <w:bCs/>
                      <w:lang w:val="sv-SE"/>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AD68C2" w14:textId="77777777" w:rsidR="00DF448B" w:rsidRPr="00ED0FF5" w:rsidRDefault="00DF448B">
                  <w:pPr>
                    <w:spacing w:after="0"/>
                    <w:jc w:val="center"/>
                    <w:rPr>
                      <w:rFonts w:eastAsia="Calibri"/>
                      <w:b/>
                      <w:bCs/>
                      <w:lang w:val="sv-SE"/>
                    </w:rPr>
                  </w:pPr>
                  <w:r w:rsidRPr="00ED0FF5">
                    <w:rPr>
                      <w:rFonts w:eastAsia="Calibri"/>
                      <w:b/>
                      <w:bCs/>
                      <w:lang w:val="sv-SE"/>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98A928" w14:textId="77777777" w:rsidR="00DF448B" w:rsidRPr="00ED0FF5" w:rsidRDefault="00DF448B">
                  <w:pPr>
                    <w:spacing w:after="0"/>
                    <w:jc w:val="center"/>
                    <w:rPr>
                      <w:rFonts w:eastAsia="Calibri"/>
                      <w:b/>
                      <w:bCs/>
                      <w:lang w:val="sv-SE"/>
                    </w:rPr>
                  </w:pPr>
                  <w:r w:rsidRPr="00ED0FF5">
                    <w:rPr>
                      <w:rFonts w:eastAsia="Calibri"/>
                      <w:b/>
                      <w:bCs/>
                      <w:lang w:val="sv-SE"/>
                    </w:rPr>
                    <w:t>FR2 values</w:t>
                  </w:r>
                </w:p>
              </w:tc>
            </w:tr>
            <w:tr w:rsidR="00DF448B" w:rsidRPr="00ED0FF5" w14:paraId="3E6FDAF5"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D4BC3" w14:textId="77777777" w:rsidR="00DF448B" w:rsidRPr="00ED0FF5" w:rsidRDefault="00DF448B">
                  <w:pPr>
                    <w:spacing w:after="0"/>
                    <w:rPr>
                      <w:rFonts w:eastAsia="Calibri"/>
                      <w:lang w:val="sv-SE"/>
                    </w:rPr>
                  </w:pPr>
                  <w:r w:rsidRPr="00ED0FF5">
                    <w:rPr>
                      <w:rFonts w:eastAsia="Calibri"/>
                      <w:lang w:val="sv-SE"/>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7A605AF7" w14:textId="77777777" w:rsidR="00DF448B" w:rsidRPr="00ED0FF5" w:rsidRDefault="00DF448B">
                  <w:pPr>
                    <w:spacing w:after="0"/>
                    <w:rPr>
                      <w:rFonts w:eastAsia="Calibri"/>
                      <w:lang w:val="sv-SE"/>
                    </w:rPr>
                  </w:pPr>
                  <w:r w:rsidRPr="00ED0FF5">
                    <w:rPr>
                      <w:rFonts w:eastAsia="Calibri"/>
                      <w:lang w:val="sv-SE"/>
                    </w:rPr>
                    <w:t>Urban:</w:t>
                  </w:r>
                </w:p>
                <w:p w14:paraId="5D8EC1D8" w14:textId="77777777" w:rsidR="00DF448B" w:rsidRPr="00ED0FF5" w:rsidRDefault="00DF448B">
                  <w:pPr>
                    <w:spacing w:after="0"/>
                    <w:rPr>
                      <w:rFonts w:eastAsia="Calibri"/>
                      <w:lang w:val="sv-SE"/>
                    </w:rPr>
                  </w:pPr>
                  <w:r w:rsidRPr="00ED0FF5">
                    <w:rPr>
                      <w:rFonts w:eastAsia="Calibri"/>
                      <w:lang w:val="sv-SE"/>
                    </w:rPr>
                    <w:t>2.6 GHz (TDD) (primary choice)</w:t>
                  </w:r>
                </w:p>
                <w:p w14:paraId="48AF6F15" w14:textId="77777777" w:rsidR="00DF448B" w:rsidRPr="00ED0FF5" w:rsidRDefault="00DF448B">
                  <w:pPr>
                    <w:spacing w:after="0"/>
                    <w:rPr>
                      <w:rFonts w:eastAsia="Calibri"/>
                      <w:lang w:val="sv-SE"/>
                    </w:rPr>
                  </w:pPr>
                  <w:r w:rsidRPr="00ED0FF5">
                    <w:rPr>
                      <w:rFonts w:eastAsia="Calibri"/>
                      <w:lang w:val="sv-SE"/>
                    </w:rPr>
                    <w:t>4 GHz (TDD) (secondary choice)</w:t>
                  </w:r>
                </w:p>
                <w:p w14:paraId="0D455CE3" w14:textId="77777777" w:rsidR="00DF448B" w:rsidRPr="00ED0FF5" w:rsidRDefault="00DF448B">
                  <w:pPr>
                    <w:spacing w:after="0"/>
                    <w:rPr>
                      <w:rFonts w:eastAsia="Calibri"/>
                      <w:lang w:val="sv-SE"/>
                    </w:rPr>
                  </w:pPr>
                </w:p>
                <w:p w14:paraId="3909254A" w14:textId="77777777" w:rsidR="00DF448B" w:rsidRPr="00ED0FF5" w:rsidRDefault="00DF448B">
                  <w:pPr>
                    <w:spacing w:after="0"/>
                    <w:rPr>
                      <w:rFonts w:eastAsia="Calibri"/>
                      <w:lang w:val="sv-SE"/>
                    </w:rPr>
                  </w:pPr>
                  <w:r w:rsidRPr="00ED0FF5">
                    <w:rPr>
                      <w:rFonts w:eastAsia="Calibri"/>
                      <w:lang w:val="sv-SE"/>
                    </w:rPr>
                    <w:t>Rural:</w:t>
                  </w:r>
                </w:p>
                <w:p w14:paraId="2EE863E5" w14:textId="77777777" w:rsidR="00DF448B" w:rsidRPr="00ED0FF5" w:rsidRDefault="00DF448B">
                  <w:pPr>
                    <w:spacing w:after="0"/>
                    <w:rPr>
                      <w:rFonts w:eastAsia="Calibri"/>
                      <w:lang w:val="sv-SE"/>
                    </w:rPr>
                  </w:pPr>
                  <w:r w:rsidRPr="00ED0FF5">
                    <w:rPr>
                      <w:rFonts w:eastAsia="Calibri"/>
                      <w:lang w:val="sv-SE"/>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44D2421" w14:textId="77777777" w:rsidR="00DF448B" w:rsidRPr="00ED0FF5" w:rsidRDefault="00DF448B">
                  <w:pPr>
                    <w:spacing w:after="0"/>
                    <w:rPr>
                      <w:rFonts w:eastAsia="Calibri"/>
                      <w:lang w:val="sv-SE"/>
                    </w:rPr>
                  </w:pPr>
                  <w:r w:rsidRPr="00ED0FF5">
                    <w:rPr>
                      <w:rFonts w:eastAsia="Calibri"/>
                      <w:lang w:val="sv-SE"/>
                    </w:rPr>
                    <w:t>Indoor: 28 GHz (TDD)</w:t>
                  </w:r>
                </w:p>
              </w:tc>
            </w:tr>
            <w:tr w:rsidR="00DF448B" w:rsidRPr="00ED0FF5" w14:paraId="5A6BC35E"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FC217" w14:textId="77777777" w:rsidR="00DF448B" w:rsidRPr="00ED0FF5" w:rsidRDefault="00DF448B">
                  <w:pPr>
                    <w:spacing w:after="0"/>
                    <w:rPr>
                      <w:rFonts w:eastAsia="Calibri"/>
                      <w:lang w:val="sv-SE"/>
                    </w:rPr>
                  </w:pPr>
                  <w:r w:rsidRPr="00ED0FF5">
                    <w:rPr>
                      <w:rFonts w:eastAsia="Calibri"/>
                      <w:lang w:val="sv-SE"/>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1735EB70" w14:textId="77777777" w:rsidR="00DF448B" w:rsidRPr="00ED0FF5" w:rsidRDefault="00DF448B">
                  <w:pPr>
                    <w:spacing w:after="0"/>
                    <w:rPr>
                      <w:rFonts w:eastAsia="Calibri"/>
                      <w:lang w:val="sv-SE"/>
                    </w:rPr>
                  </w:pPr>
                  <w:r w:rsidRPr="00ED0FF5">
                    <w:rPr>
                      <w:rFonts w:eastAsia="Calibri"/>
                      <w:lang w:val="sv-SE"/>
                    </w:rPr>
                    <w:t>For 2.6 GHz:</w:t>
                  </w:r>
                </w:p>
                <w:p w14:paraId="0A95DD91" w14:textId="77777777" w:rsidR="00DF448B" w:rsidRPr="00ED0FF5" w:rsidRDefault="00DF448B">
                  <w:pPr>
                    <w:spacing w:after="0"/>
                    <w:rPr>
                      <w:rFonts w:eastAsia="Calibri"/>
                      <w:lang w:val="sv-SE"/>
                    </w:rPr>
                  </w:pPr>
                  <w:r w:rsidRPr="00ED0FF5">
                    <w:rPr>
                      <w:rFonts w:eastAsia="Calibri"/>
                      <w:lang w:val="sv-SE"/>
                    </w:rPr>
                    <w:t xml:space="preserve">DDDDDDDSUU </w:t>
                  </w:r>
                </w:p>
                <w:p w14:paraId="3261A7CB" w14:textId="77777777" w:rsidR="00DF448B" w:rsidRPr="00ED0FF5" w:rsidRDefault="00DF448B">
                  <w:pPr>
                    <w:spacing w:after="0"/>
                    <w:rPr>
                      <w:rFonts w:eastAsia="Calibri"/>
                      <w:lang w:val="sv-SE"/>
                    </w:rPr>
                  </w:pPr>
                  <w:r w:rsidRPr="00ED0FF5">
                    <w:rPr>
                      <w:rFonts w:eastAsia="Calibri"/>
                      <w:lang w:val="sv-SE"/>
                    </w:rPr>
                    <w:t>(S: 6D:4G:4U)</w:t>
                  </w:r>
                </w:p>
                <w:p w14:paraId="676EDF59" w14:textId="77777777" w:rsidR="00DF448B" w:rsidRPr="00ED0FF5" w:rsidRDefault="00DF448B">
                  <w:pPr>
                    <w:spacing w:after="0"/>
                    <w:rPr>
                      <w:rFonts w:eastAsia="Calibri"/>
                      <w:lang w:val="sv-SE"/>
                    </w:rPr>
                  </w:pPr>
                </w:p>
                <w:p w14:paraId="237B59E9" w14:textId="77777777" w:rsidR="00DF448B" w:rsidRPr="00ED0FF5" w:rsidRDefault="00DF448B">
                  <w:pPr>
                    <w:spacing w:after="0"/>
                    <w:rPr>
                      <w:rFonts w:eastAsia="Calibri"/>
                      <w:lang w:val="sv-SE"/>
                    </w:rPr>
                  </w:pPr>
                  <w:r w:rsidRPr="00ED0FF5">
                    <w:rPr>
                      <w:rFonts w:eastAsia="Calibri"/>
                      <w:lang w:val="sv-SE"/>
                    </w:rPr>
                    <w:t>For 4 GHz:</w:t>
                  </w:r>
                </w:p>
                <w:p w14:paraId="4E350DCB" w14:textId="77777777" w:rsidR="00DF448B" w:rsidRPr="00ED0FF5" w:rsidRDefault="00DF448B">
                  <w:pPr>
                    <w:spacing w:after="0"/>
                    <w:rPr>
                      <w:rFonts w:eastAsia="Calibri"/>
                      <w:lang w:val="sv-SE"/>
                    </w:rPr>
                  </w:pPr>
                  <w:r w:rsidRPr="00ED0FF5">
                    <w:rPr>
                      <w:rFonts w:eastAsia="Calibri"/>
                      <w:lang w:val="sv-SE"/>
                    </w:rPr>
                    <w:t>DDDSUDDSUU</w:t>
                  </w:r>
                </w:p>
                <w:p w14:paraId="645F0FE4" w14:textId="77777777" w:rsidR="00DF448B" w:rsidRPr="00ED0FF5" w:rsidRDefault="00DF448B">
                  <w:pPr>
                    <w:spacing w:after="0"/>
                    <w:rPr>
                      <w:rFonts w:eastAsia="Calibri"/>
                      <w:lang w:val="sv-SE"/>
                    </w:rPr>
                  </w:pPr>
                  <w:r w:rsidRPr="00ED0FF5">
                    <w:rPr>
                      <w:rFonts w:eastAsia="Calibri"/>
                      <w:lang w:val="sv-SE"/>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DF1944B" w14:textId="77777777" w:rsidR="00DF448B" w:rsidRPr="00ED0FF5" w:rsidRDefault="00DF448B">
                  <w:pPr>
                    <w:spacing w:after="0"/>
                    <w:rPr>
                      <w:rFonts w:eastAsia="Calibri"/>
                      <w:lang w:val="sv-SE"/>
                    </w:rPr>
                  </w:pPr>
                  <w:r w:rsidRPr="00ED0FF5">
                    <w:rPr>
                      <w:rFonts w:eastAsia="Calibri"/>
                      <w:lang w:val="sv-SE"/>
                    </w:rPr>
                    <w:t>DDDSU</w:t>
                  </w:r>
                </w:p>
                <w:p w14:paraId="27D2BB64" w14:textId="77777777" w:rsidR="00DF448B" w:rsidRPr="00ED0FF5" w:rsidRDefault="00DF448B">
                  <w:pPr>
                    <w:spacing w:after="0"/>
                    <w:rPr>
                      <w:rFonts w:eastAsia="Calibri"/>
                      <w:lang w:val="sv-SE"/>
                    </w:rPr>
                  </w:pPr>
                  <w:r w:rsidRPr="00ED0FF5">
                    <w:rPr>
                      <w:rFonts w:eastAsia="Calibri"/>
                      <w:lang w:val="sv-SE"/>
                    </w:rPr>
                    <w:t>(S: 10D:2G:2U)</w:t>
                  </w:r>
                </w:p>
              </w:tc>
            </w:tr>
            <w:tr w:rsidR="00DF448B" w:rsidRPr="00ED0FF5" w14:paraId="727342D1"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2D765" w14:textId="77777777" w:rsidR="00DF448B" w:rsidRPr="00ED0FF5" w:rsidRDefault="00DF448B">
                  <w:pPr>
                    <w:spacing w:after="0"/>
                    <w:rPr>
                      <w:rFonts w:eastAsia="Calibri"/>
                      <w:lang w:val="sv-SE"/>
                    </w:rPr>
                  </w:pPr>
                  <w:r w:rsidRPr="00ED0FF5">
                    <w:rPr>
                      <w:rFonts w:eastAsia="Calibri"/>
                      <w:lang w:val="sv-SE"/>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007E2D44" w14:textId="77777777" w:rsidR="00DF448B" w:rsidRPr="00ED0FF5" w:rsidRDefault="00DF448B">
                  <w:pPr>
                    <w:spacing w:after="0"/>
                    <w:rPr>
                      <w:rFonts w:eastAsia="Calibri"/>
                      <w:lang w:val="sv-SE"/>
                    </w:rPr>
                  </w:pPr>
                  <w:r w:rsidRPr="00ED0FF5">
                    <w:rPr>
                      <w:rFonts w:eastAsia="Calibri"/>
                      <w:lang w:val="sv-SE"/>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39B28A7" w14:textId="77777777" w:rsidR="00DF448B" w:rsidRPr="00ED0FF5" w:rsidRDefault="00DF448B">
                  <w:pPr>
                    <w:spacing w:after="0"/>
                    <w:rPr>
                      <w:rFonts w:eastAsia="Calibri"/>
                      <w:lang w:val="sv-SE"/>
                    </w:rPr>
                  </w:pPr>
                  <w:r w:rsidRPr="00ED0FF5">
                    <w:rPr>
                      <w:rFonts w:eastAsia="Calibri"/>
                      <w:lang w:val="sv-SE"/>
                    </w:rPr>
                    <w:t>TDL-A</w:t>
                  </w:r>
                </w:p>
              </w:tc>
            </w:tr>
            <w:tr w:rsidR="00DF448B" w:rsidRPr="00ED0FF5" w14:paraId="5D9B8151"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74172" w14:textId="77777777" w:rsidR="00DF448B" w:rsidRPr="00ED0FF5" w:rsidRDefault="00DF448B">
                  <w:pPr>
                    <w:spacing w:after="0"/>
                    <w:rPr>
                      <w:rFonts w:eastAsia="Calibri"/>
                      <w:lang w:val="sv-SE"/>
                    </w:rPr>
                  </w:pPr>
                  <w:r w:rsidRPr="00ED0FF5">
                    <w:rPr>
                      <w:rFonts w:eastAsia="Calibri"/>
                      <w:lang w:val="sv-SE"/>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3EF69432" w14:textId="77777777" w:rsidR="00DF448B" w:rsidRPr="00ED0FF5" w:rsidRDefault="00DF448B">
                  <w:pPr>
                    <w:spacing w:after="0"/>
                    <w:rPr>
                      <w:rFonts w:eastAsia="Calibri"/>
                      <w:lang w:val="sv-SE"/>
                    </w:rPr>
                  </w:pPr>
                  <w:r w:rsidRPr="00ED0FF5">
                    <w:rPr>
                      <w:rFonts w:eastAsia="Calibri"/>
                      <w:lang w:val="sv-SE"/>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4A01D94" w14:textId="77777777" w:rsidR="00DF448B" w:rsidRPr="00ED0FF5" w:rsidRDefault="00DF448B">
                  <w:pPr>
                    <w:spacing w:after="0"/>
                    <w:rPr>
                      <w:rFonts w:eastAsia="Calibri"/>
                      <w:lang w:val="sv-SE"/>
                    </w:rPr>
                  </w:pPr>
                  <w:r w:rsidRPr="00ED0FF5">
                    <w:rPr>
                      <w:rFonts w:eastAsia="Calibri"/>
                      <w:lang w:val="sv-SE"/>
                    </w:rPr>
                    <w:t>3 km/h</w:t>
                  </w:r>
                </w:p>
              </w:tc>
            </w:tr>
          </w:tbl>
          <w:p w14:paraId="31BCF65D" w14:textId="77777777" w:rsidR="00DF448B" w:rsidRPr="00ED0FF5" w:rsidRDefault="00DF448B">
            <w:pPr>
              <w:spacing w:after="0"/>
              <w:rPr>
                <w:rFonts w:eastAsiaTheme="minorHAnsi"/>
                <w:sz w:val="20"/>
                <w:szCs w:val="20"/>
                <w:lang w:val="en-US"/>
              </w:rPr>
            </w:pPr>
          </w:p>
        </w:tc>
      </w:tr>
    </w:tbl>
    <w:p w14:paraId="06213D44" w14:textId="77777777" w:rsidR="00DF448B" w:rsidRPr="00ED0FF5" w:rsidRDefault="00DF448B" w:rsidP="00DF448B">
      <w:pPr>
        <w:rPr>
          <w:rFonts w:ascii="Arial" w:eastAsiaTheme="minorHAnsi" w:hAnsi="Arial" w:cs="Arial"/>
          <w:lang w:eastAsia="en-US"/>
        </w:rPr>
      </w:pPr>
    </w:p>
    <w:p w14:paraId="44381AF7" w14:textId="77777777" w:rsidR="00DF448B" w:rsidRPr="00ED0FF5" w:rsidRDefault="00DF448B" w:rsidP="00DF448B">
      <w:pPr>
        <w:rPr>
          <w:rFonts w:ascii="Arial" w:hAnsi="Arial" w:cs="Arial"/>
        </w:rPr>
      </w:pPr>
      <w:r w:rsidRPr="00ED0FF5">
        <w:rPr>
          <w:rFonts w:ascii="Arial" w:hAnsi="Arial" w:cs="Arial"/>
        </w:rPr>
        <w:t xml:space="preserve">RAN1 made the following agreements related to </w:t>
      </w:r>
      <w:r w:rsidRPr="00ED0FF5">
        <w:rPr>
          <w:rFonts w:ascii="Arial" w:hAnsi="Arial" w:cs="Arial"/>
          <w:b/>
          <w:bCs/>
        </w:rPr>
        <w:t>study of performance impacts</w:t>
      </w:r>
      <w:r w:rsidRPr="00ED0FF5">
        <w:rPr>
          <w:rFonts w:ascii="Arial" w:hAnsi="Arial" w:cs="Arial"/>
        </w:rPr>
        <w:t xml:space="preserve">: </w:t>
      </w:r>
    </w:p>
    <w:tbl>
      <w:tblPr>
        <w:tblW w:w="10196" w:type="dxa"/>
        <w:tblCellMar>
          <w:left w:w="0" w:type="dxa"/>
          <w:right w:w="0" w:type="dxa"/>
        </w:tblCellMar>
        <w:tblLook w:val="04A0" w:firstRow="1" w:lastRow="0" w:firstColumn="1" w:lastColumn="0" w:noHBand="0" w:noVBand="1"/>
      </w:tblPr>
      <w:tblGrid>
        <w:gridCol w:w="10196"/>
      </w:tblGrid>
      <w:tr w:rsidR="00DF448B" w:rsidRPr="00ED0FF5" w14:paraId="595512CE" w14:textId="77777777" w:rsidTr="00DF448B">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6F5796" w14:textId="77777777" w:rsidR="00DF448B" w:rsidRPr="00ED0FF5" w:rsidRDefault="00DF448B">
            <w:pPr>
              <w:spacing w:after="0"/>
              <w:rPr>
                <w:rFonts w:eastAsia="SimSun"/>
                <w:highlight w:val="green"/>
                <w:lang w:eastAsia="x-none"/>
              </w:rPr>
            </w:pPr>
            <w:r w:rsidRPr="00ED0FF5">
              <w:rPr>
                <w:rFonts w:eastAsia="SimSun"/>
                <w:highlight w:val="green"/>
                <w:lang w:eastAsia="x-none"/>
              </w:rPr>
              <w:t>Agreements:</w:t>
            </w:r>
          </w:p>
          <w:p w14:paraId="457FF7DF" w14:textId="77777777" w:rsidR="00DF448B" w:rsidRPr="00ED0FF5" w:rsidRDefault="00DF448B" w:rsidP="00DF448B">
            <w:pPr>
              <w:numPr>
                <w:ilvl w:val="0"/>
                <w:numId w:val="27"/>
              </w:numPr>
              <w:overflowPunct/>
              <w:autoSpaceDE/>
              <w:autoSpaceDN/>
              <w:adjustRightInd/>
              <w:spacing w:after="0" w:line="256" w:lineRule="auto"/>
              <w:textAlignment w:val="auto"/>
              <w:rPr>
                <w:rFonts w:eastAsia="Calibri"/>
                <w:lang w:val="sv-SE"/>
              </w:rPr>
            </w:pPr>
            <w:r w:rsidRPr="00ED0FF5">
              <w:rPr>
                <w:rFonts w:eastAsia="Calibri"/>
                <w:lang w:val="sv-SE"/>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0EF3A9A7" w14:textId="77777777" w:rsidR="00DF448B" w:rsidRPr="00CE0424" w:rsidRDefault="00DF448B" w:rsidP="00DF448B">
      <w:pPr>
        <w:pStyle w:val="Reference"/>
        <w:numPr>
          <w:ilvl w:val="0"/>
          <w:numId w:val="0"/>
        </w:numPr>
        <w:ind w:left="567" w:hanging="567"/>
      </w:pPr>
    </w:p>
    <w:sectPr w:rsidR="00DF448B" w:rsidRPr="00CE0424" w:rsidSect="00C9300D">
      <w:headerReference w:type="even" r:id="rId11"/>
      <w:footerReference w:type="default" r:id="rId1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2CA81" w14:textId="77777777" w:rsidR="00B13A0B" w:rsidRDefault="00B13A0B">
      <w:r>
        <w:separator/>
      </w:r>
    </w:p>
  </w:endnote>
  <w:endnote w:type="continuationSeparator" w:id="0">
    <w:p w14:paraId="45440167" w14:textId="77777777" w:rsidR="00B13A0B" w:rsidRDefault="00B13A0B">
      <w:r>
        <w:continuationSeparator/>
      </w:r>
    </w:p>
  </w:endnote>
  <w:endnote w:type="continuationNotice" w:id="1">
    <w:p w14:paraId="319BE880" w14:textId="77777777" w:rsidR="004258C8" w:rsidRDefault="00425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0A14" w14:textId="77777777" w:rsidR="00B13A0B" w:rsidRDefault="00B13A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DD7C4" w14:textId="77777777" w:rsidR="00B13A0B" w:rsidRDefault="00B13A0B">
      <w:r>
        <w:separator/>
      </w:r>
    </w:p>
  </w:footnote>
  <w:footnote w:type="continuationSeparator" w:id="0">
    <w:p w14:paraId="79364433" w14:textId="77777777" w:rsidR="00B13A0B" w:rsidRDefault="00B13A0B">
      <w:r>
        <w:continuationSeparator/>
      </w:r>
    </w:p>
  </w:footnote>
  <w:footnote w:type="continuationNotice" w:id="1">
    <w:p w14:paraId="6C5EFA8A" w14:textId="77777777" w:rsidR="004258C8" w:rsidRDefault="004258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39934" w14:textId="77777777" w:rsidR="00B13A0B" w:rsidRDefault="00B13A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F84F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B8E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5362CF"/>
    <w:multiLevelType w:val="hybridMultilevel"/>
    <w:tmpl w:val="AC4A46A0"/>
    <w:lvl w:ilvl="0" w:tplc="D77C41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8"/>
  </w:num>
  <w:num w:numId="19">
    <w:abstractNumId w:val="4"/>
  </w:num>
  <w:num w:numId="20">
    <w:abstractNumId w:val="27"/>
  </w:num>
  <w:num w:numId="21">
    <w:abstractNumId w:val="12"/>
  </w:num>
  <w:num w:numId="22">
    <w:abstractNumId w:val="25"/>
  </w:num>
  <w:num w:numId="23">
    <w:abstractNumId w:val="5"/>
  </w:num>
  <w:num w:numId="24">
    <w:abstractNumId w:val="13"/>
  </w:num>
  <w:num w:numId="25">
    <w:abstractNumId w:val="19"/>
  </w:num>
  <w:num w:numId="26">
    <w:abstractNumId w:val="28"/>
  </w:num>
  <w:num w:numId="27">
    <w:abstractNumId w:val="7"/>
  </w:num>
  <w:num w:numId="28">
    <w:abstractNumId w:val="26"/>
  </w:num>
  <w:num w:numId="2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D54"/>
    <w:rsid w:val="000006E1"/>
    <w:rsid w:val="00002A37"/>
    <w:rsid w:val="00003415"/>
    <w:rsid w:val="0000564C"/>
    <w:rsid w:val="00006446"/>
    <w:rsid w:val="00006896"/>
    <w:rsid w:val="00007CDC"/>
    <w:rsid w:val="00011B28"/>
    <w:rsid w:val="00015D15"/>
    <w:rsid w:val="0002564D"/>
    <w:rsid w:val="00025AB3"/>
    <w:rsid w:val="00025ECA"/>
    <w:rsid w:val="000325B8"/>
    <w:rsid w:val="00034C15"/>
    <w:rsid w:val="00036BA1"/>
    <w:rsid w:val="00040FED"/>
    <w:rsid w:val="000422E2"/>
    <w:rsid w:val="00042F22"/>
    <w:rsid w:val="00042F6E"/>
    <w:rsid w:val="000444EF"/>
    <w:rsid w:val="00052A07"/>
    <w:rsid w:val="000534E3"/>
    <w:rsid w:val="000549A6"/>
    <w:rsid w:val="0005606A"/>
    <w:rsid w:val="00057117"/>
    <w:rsid w:val="000616E7"/>
    <w:rsid w:val="0006487E"/>
    <w:rsid w:val="00065E1A"/>
    <w:rsid w:val="000746C6"/>
    <w:rsid w:val="00077E5F"/>
    <w:rsid w:val="0008036A"/>
    <w:rsid w:val="00081AE6"/>
    <w:rsid w:val="000855EB"/>
    <w:rsid w:val="00085B52"/>
    <w:rsid w:val="000866F2"/>
    <w:rsid w:val="0009009F"/>
    <w:rsid w:val="0009073E"/>
    <w:rsid w:val="00091557"/>
    <w:rsid w:val="000924C1"/>
    <w:rsid w:val="000924F0"/>
    <w:rsid w:val="00093474"/>
    <w:rsid w:val="00094EFC"/>
    <w:rsid w:val="0009510F"/>
    <w:rsid w:val="000A1B3F"/>
    <w:rsid w:val="000A1B7B"/>
    <w:rsid w:val="000A56F2"/>
    <w:rsid w:val="000B1124"/>
    <w:rsid w:val="000B2719"/>
    <w:rsid w:val="000B3A8F"/>
    <w:rsid w:val="000B442A"/>
    <w:rsid w:val="000B4AB9"/>
    <w:rsid w:val="000B58C3"/>
    <w:rsid w:val="000B61E9"/>
    <w:rsid w:val="000C165A"/>
    <w:rsid w:val="000C2E19"/>
    <w:rsid w:val="000D0D07"/>
    <w:rsid w:val="000D4797"/>
    <w:rsid w:val="000E0527"/>
    <w:rsid w:val="000E1E92"/>
    <w:rsid w:val="000E6BD4"/>
    <w:rsid w:val="000F06D6"/>
    <w:rsid w:val="000F0EB1"/>
    <w:rsid w:val="000F1106"/>
    <w:rsid w:val="000F3275"/>
    <w:rsid w:val="000F3BE9"/>
    <w:rsid w:val="000F3F6C"/>
    <w:rsid w:val="000F42B0"/>
    <w:rsid w:val="000F6DF3"/>
    <w:rsid w:val="001005FF"/>
    <w:rsid w:val="001062FB"/>
    <w:rsid w:val="001063E6"/>
    <w:rsid w:val="001075FE"/>
    <w:rsid w:val="001079E0"/>
    <w:rsid w:val="00112BF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18D"/>
    <w:rsid w:val="00146D5A"/>
    <w:rsid w:val="00151E23"/>
    <w:rsid w:val="001526E0"/>
    <w:rsid w:val="001551B5"/>
    <w:rsid w:val="001556CD"/>
    <w:rsid w:val="00155EB0"/>
    <w:rsid w:val="00160C78"/>
    <w:rsid w:val="001659C1"/>
    <w:rsid w:val="00170080"/>
    <w:rsid w:val="00173A8E"/>
    <w:rsid w:val="0017502C"/>
    <w:rsid w:val="0018143F"/>
    <w:rsid w:val="00181FF8"/>
    <w:rsid w:val="00190AC1"/>
    <w:rsid w:val="0019341A"/>
    <w:rsid w:val="00197DF9"/>
    <w:rsid w:val="001A1987"/>
    <w:rsid w:val="001A2564"/>
    <w:rsid w:val="001A6173"/>
    <w:rsid w:val="001A6CBA"/>
    <w:rsid w:val="001B0D97"/>
    <w:rsid w:val="001B5A5D"/>
    <w:rsid w:val="001C166C"/>
    <w:rsid w:val="001C1CE5"/>
    <w:rsid w:val="001C3D2A"/>
    <w:rsid w:val="001D2FB1"/>
    <w:rsid w:val="001D51BA"/>
    <w:rsid w:val="001D53E7"/>
    <w:rsid w:val="001D6342"/>
    <w:rsid w:val="001D6D53"/>
    <w:rsid w:val="001E58E2"/>
    <w:rsid w:val="001E7AED"/>
    <w:rsid w:val="001F3916"/>
    <w:rsid w:val="001F54C5"/>
    <w:rsid w:val="001F662C"/>
    <w:rsid w:val="001F7074"/>
    <w:rsid w:val="00200490"/>
    <w:rsid w:val="00201F3A"/>
    <w:rsid w:val="00203F96"/>
    <w:rsid w:val="00205329"/>
    <w:rsid w:val="002069B2"/>
    <w:rsid w:val="00207FA3"/>
    <w:rsid w:val="00214DA8"/>
    <w:rsid w:val="00215423"/>
    <w:rsid w:val="00215660"/>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32A"/>
    <w:rsid w:val="002617E7"/>
    <w:rsid w:val="00261998"/>
    <w:rsid w:val="00262424"/>
    <w:rsid w:val="00264228"/>
    <w:rsid w:val="00264334"/>
    <w:rsid w:val="0026473E"/>
    <w:rsid w:val="00266214"/>
    <w:rsid w:val="00267C83"/>
    <w:rsid w:val="00270DE0"/>
    <w:rsid w:val="0027144F"/>
    <w:rsid w:val="00271813"/>
    <w:rsid w:val="00271C03"/>
    <w:rsid w:val="00271F3A"/>
    <w:rsid w:val="00273278"/>
    <w:rsid w:val="002737F4"/>
    <w:rsid w:val="00274358"/>
    <w:rsid w:val="002805F5"/>
    <w:rsid w:val="00280751"/>
    <w:rsid w:val="0028280A"/>
    <w:rsid w:val="00286ACD"/>
    <w:rsid w:val="00287838"/>
    <w:rsid w:val="002907B5"/>
    <w:rsid w:val="00292EB7"/>
    <w:rsid w:val="00296227"/>
    <w:rsid w:val="00296F44"/>
    <w:rsid w:val="0029727E"/>
    <w:rsid w:val="0029777D"/>
    <w:rsid w:val="002A055E"/>
    <w:rsid w:val="002A1D4E"/>
    <w:rsid w:val="002A2869"/>
    <w:rsid w:val="002A7D6E"/>
    <w:rsid w:val="002B24D6"/>
    <w:rsid w:val="002C41E6"/>
    <w:rsid w:val="002D071A"/>
    <w:rsid w:val="002D34B2"/>
    <w:rsid w:val="002D48B0"/>
    <w:rsid w:val="002D5593"/>
    <w:rsid w:val="002D5B37"/>
    <w:rsid w:val="002D7637"/>
    <w:rsid w:val="002E17F2"/>
    <w:rsid w:val="002E20D7"/>
    <w:rsid w:val="002E256B"/>
    <w:rsid w:val="002E7CAE"/>
    <w:rsid w:val="002F1B58"/>
    <w:rsid w:val="002F2771"/>
    <w:rsid w:val="002F37A9"/>
    <w:rsid w:val="00301CE6"/>
    <w:rsid w:val="0030256B"/>
    <w:rsid w:val="0030501F"/>
    <w:rsid w:val="00307BA1"/>
    <w:rsid w:val="00311702"/>
    <w:rsid w:val="00311E82"/>
    <w:rsid w:val="00313FD6"/>
    <w:rsid w:val="003143BD"/>
    <w:rsid w:val="00315363"/>
    <w:rsid w:val="003203ED"/>
    <w:rsid w:val="00322C9F"/>
    <w:rsid w:val="003230B5"/>
    <w:rsid w:val="00324D23"/>
    <w:rsid w:val="00331751"/>
    <w:rsid w:val="00334579"/>
    <w:rsid w:val="00335858"/>
    <w:rsid w:val="00336500"/>
    <w:rsid w:val="00336B3D"/>
    <w:rsid w:val="00336BDA"/>
    <w:rsid w:val="00342BD7"/>
    <w:rsid w:val="00346807"/>
    <w:rsid w:val="00346DB5"/>
    <w:rsid w:val="003477B1"/>
    <w:rsid w:val="00351464"/>
    <w:rsid w:val="00357380"/>
    <w:rsid w:val="003602D9"/>
    <w:rsid w:val="003604CE"/>
    <w:rsid w:val="00370E47"/>
    <w:rsid w:val="003742AC"/>
    <w:rsid w:val="003774EA"/>
    <w:rsid w:val="00377CE1"/>
    <w:rsid w:val="00385BF0"/>
    <w:rsid w:val="003939FF"/>
    <w:rsid w:val="003A1D0A"/>
    <w:rsid w:val="003A2223"/>
    <w:rsid w:val="003A2A0F"/>
    <w:rsid w:val="003A45A1"/>
    <w:rsid w:val="003A5B0A"/>
    <w:rsid w:val="003A6BAC"/>
    <w:rsid w:val="003A70A4"/>
    <w:rsid w:val="003A7EF3"/>
    <w:rsid w:val="003B009C"/>
    <w:rsid w:val="003B159C"/>
    <w:rsid w:val="003B369F"/>
    <w:rsid w:val="003B36A3"/>
    <w:rsid w:val="003B3962"/>
    <w:rsid w:val="003B64BB"/>
    <w:rsid w:val="003B7FE5"/>
    <w:rsid w:val="003C11C8"/>
    <w:rsid w:val="003C2702"/>
    <w:rsid w:val="003C7806"/>
    <w:rsid w:val="003D109F"/>
    <w:rsid w:val="003D2478"/>
    <w:rsid w:val="003D303D"/>
    <w:rsid w:val="003D3C45"/>
    <w:rsid w:val="003D5B1F"/>
    <w:rsid w:val="003E15FA"/>
    <w:rsid w:val="003E55E4"/>
    <w:rsid w:val="003E74E3"/>
    <w:rsid w:val="003F05C7"/>
    <w:rsid w:val="003F2CD4"/>
    <w:rsid w:val="003F6BBE"/>
    <w:rsid w:val="004000E8"/>
    <w:rsid w:val="00402E2B"/>
    <w:rsid w:val="0040512B"/>
    <w:rsid w:val="00405CA5"/>
    <w:rsid w:val="00406BC7"/>
    <w:rsid w:val="00407CD3"/>
    <w:rsid w:val="00410134"/>
    <w:rsid w:val="00410B72"/>
    <w:rsid w:val="00410F18"/>
    <w:rsid w:val="0041136C"/>
    <w:rsid w:val="0041263E"/>
    <w:rsid w:val="00413AAC"/>
    <w:rsid w:val="00413E92"/>
    <w:rsid w:val="00421105"/>
    <w:rsid w:val="00422AA4"/>
    <w:rsid w:val="004242F4"/>
    <w:rsid w:val="004258C8"/>
    <w:rsid w:val="00427248"/>
    <w:rsid w:val="0043390D"/>
    <w:rsid w:val="00437447"/>
    <w:rsid w:val="00441A92"/>
    <w:rsid w:val="004431DC"/>
    <w:rsid w:val="00444F56"/>
    <w:rsid w:val="00446488"/>
    <w:rsid w:val="004517AA"/>
    <w:rsid w:val="00452CAC"/>
    <w:rsid w:val="004546A2"/>
    <w:rsid w:val="00457565"/>
    <w:rsid w:val="00457B71"/>
    <w:rsid w:val="004669E2"/>
    <w:rsid w:val="00470C31"/>
    <w:rsid w:val="00471DE0"/>
    <w:rsid w:val="004734D0"/>
    <w:rsid w:val="0047556B"/>
    <w:rsid w:val="00477768"/>
    <w:rsid w:val="00481676"/>
    <w:rsid w:val="00492BC5"/>
    <w:rsid w:val="004964F1"/>
    <w:rsid w:val="004A16BC"/>
    <w:rsid w:val="004A1A76"/>
    <w:rsid w:val="004A2B94"/>
    <w:rsid w:val="004B6F6A"/>
    <w:rsid w:val="004B7C0C"/>
    <w:rsid w:val="004C125B"/>
    <w:rsid w:val="004C3898"/>
    <w:rsid w:val="004C7871"/>
    <w:rsid w:val="004D36B1"/>
    <w:rsid w:val="004D5D87"/>
    <w:rsid w:val="004D6DB3"/>
    <w:rsid w:val="004D7EBD"/>
    <w:rsid w:val="004E2604"/>
    <w:rsid w:val="004E2680"/>
    <w:rsid w:val="004E28F9"/>
    <w:rsid w:val="004E462E"/>
    <w:rsid w:val="004E56DC"/>
    <w:rsid w:val="004E76F4"/>
    <w:rsid w:val="004F0B4E"/>
    <w:rsid w:val="004F0B6C"/>
    <w:rsid w:val="004F2078"/>
    <w:rsid w:val="004F4DA3"/>
    <w:rsid w:val="00504633"/>
    <w:rsid w:val="00506557"/>
    <w:rsid w:val="0050677A"/>
    <w:rsid w:val="005108D8"/>
    <w:rsid w:val="005108DD"/>
    <w:rsid w:val="00510BE9"/>
    <w:rsid w:val="005116F9"/>
    <w:rsid w:val="005153A7"/>
    <w:rsid w:val="005219CF"/>
    <w:rsid w:val="00534B59"/>
    <w:rsid w:val="00536759"/>
    <w:rsid w:val="00537C62"/>
    <w:rsid w:val="00546970"/>
    <w:rsid w:val="005528B0"/>
    <w:rsid w:val="00552EDA"/>
    <w:rsid w:val="00554E19"/>
    <w:rsid w:val="00561188"/>
    <w:rsid w:val="0056121F"/>
    <w:rsid w:val="00567384"/>
    <w:rsid w:val="00572505"/>
    <w:rsid w:val="00582809"/>
    <w:rsid w:val="0058798C"/>
    <w:rsid w:val="005900FA"/>
    <w:rsid w:val="005935A4"/>
    <w:rsid w:val="005948C2"/>
    <w:rsid w:val="00595DCA"/>
    <w:rsid w:val="005976AC"/>
    <w:rsid w:val="0059779B"/>
    <w:rsid w:val="005A209A"/>
    <w:rsid w:val="005A662D"/>
    <w:rsid w:val="005B000E"/>
    <w:rsid w:val="005B0415"/>
    <w:rsid w:val="005B1409"/>
    <w:rsid w:val="005B35D7"/>
    <w:rsid w:val="005B392A"/>
    <w:rsid w:val="005B3AA3"/>
    <w:rsid w:val="005B6F83"/>
    <w:rsid w:val="005C39F2"/>
    <w:rsid w:val="005C74FB"/>
    <w:rsid w:val="005C7EC0"/>
    <w:rsid w:val="005D1602"/>
    <w:rsid w:val="005E385F"/>
    <w:rsid w:val="005E3BBE"/>
    <w:rsid w:val="005E4F65"/>
    <w:rsid w:val="005E5B81"/>
    <w:rsid w:val="005F2CB1"/>
    <w:rsid w:val="005F3025"/>
    <w:rsid w:val="005F36DF"/>
    <w:rsid w:val="005F618C"/>
    <w:rsid w:val="005F70BD"/>
    <w:rsid w:val="0060283C"/>
    <w:rsid w:val="00604F14"/>
    <w:rsid w:val="00611B83"/>
    <w:rsid w:val="00613257"/>
    <w:rsid w:val="00620A71"/>
    <w:rsid w:val="00620D80"/>
    <w:rsid w:val="00622800"/>
    <w:rsid w:val="006234A6"/>
    <w:rsid w:val="00630001"/>
    <w:rsid w:val="006311B3"/>
    <w:rsid w:val="0063284C"/>
    <w:rsid w:val="00633D99"/>
    <w:rsid w:val="00636398"/>
    <w:rsid w:val="006368D3"/>
    <w:rsid w:val="006377EC"/>
    <w:rsid w:val="0064151F"/>
    <w:rsid w:val="00641533"/>
    <w:rsid w:val="0064208D"/>
    <w:rsid w:val="00643475"/>
    <w:rsid w:val="0064396A"/>
    <w:rsid w:val="00643B49"/>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E5D"/>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6C6"/>
    <w:rsid w:val="006B50CF"/>
    <w:rsid w:val="006B5611"/>
    <w:rsid w:val="006C03B8"/>
    <w:rsid w:val="006C5EC9"/>
    <w:rsid w:val="006C6059"/>
    <w:rsid w:val="006C7522"/>
    <w:rsid w:val="006D6818"/>
    <w:rsid w:val="006D6F08"/>
    <w:rsid w:val="006E062C"/>
    <w:rsid w:val="006E0825"/>
    <w:rsid w:val="006E1C82"/>
    <w:rsid w:val="006E28B7"/>
    <w:rsid w:val="006E2A9B"/>
    <w:rsid w:val="006E2AC3"/>
    <w:rsid w:val="006E3310"/>
    <w:rsid w:val="006E4E39"/>
    <w:rsid w:val="006E565E"/>
    <w:rsid w:val="006E673D"/>
    <w:rsid w:val="006E6E57"/>
    <w:rsid w:val="006E7D12"/>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54F1"/>
    <w:rsid w:val="00755E61"/>
    <w:rsid w:val="007571E1"/>
    <w:rsid w:val="00757A16"/>
    <w:rsid w:val="007604B2"/>
    <w:rsid w:val="00761A89"/>
    <w:rsid w:val="00765281"/>
    <w:rsid w:val="00766BAD"/>
    <w:rsid w:val="00770F3D"/>
    <w:rsid w:val="007729A2"/>
    <w:rsid w:val="00773CF0"/>
    <w:rsid w:val="007755F2"/>
    <w:rsid w:val="00776971"/>
    <w:rsid w:val="00780A80"/>
    <w:rsid w:val="0078177E"/>
    <w:rsid w:val="0078304C"/>
    <w:rsid w:val="00783673"/>
    <w:rsid w:val="00785490"/>
    <w:rsid w:val="00791415"/>
    <w:rsid w:val="007925EA"/>
    <w:rsid w:val="00792EAD"/>
    <w:rsid w:val="00793CD8"/>
    <w:rsid w:val="00795C92"/>
    <w:rsid w:val="00796231"/>
    <w:rsid w:val="007A1CB3"/>
    <w:rsid w:val="007A306F"/>
    <w:rsid w:val="007A43A6"/>
    <w:rsid w:val="007A58A6"/>
    <w:rsid w:val="007B0BA6"/>
    <w:rsid w:val="007B2822"/>
    <w:rsid w:val="007B3D2D"/>
    <w:rsid w:val="007B500B"/>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421"/>
    <w:rsid w:val="00803FAE"/>
    <w:rsid w:val="0080421E"/>
    <w:rsid w:val="00805265"/>
    <w:rsid w:val="0080605F"/>
    <w:rsid w:val="00806E43"/>
    <w:rsid w:val="00807786"/>
    <w:rsid w:val="00811FCB"/>
    <w:rsid w:val="008158D6"/>
    <w:rsid w:val="00817196"/>
    <w:rsid w:val="00820E37"/>
    <w:rsid w:val="00822EFD"/>
    <w:rsid w:val="008235DB"/>
    <w:rsid w:val="00824AB4"/>
    <w:rsid w:val="00825C42"/>
    <w:rsid w:val="00825D25"/>
    <w:rsid w:val="00827BAD"/>
    <w:rsid w:val="00827D6F"/>
    <w:rsid w:val="008376AC"/>
    <w:rsid w:val="008444E8"/>
    <w:rsid w:val="00844E80"/>
    <w:rsid w:val="00846FE7"/>
    <w:rsid w:val="008544B7"/>
    <w:rsid w:val="00856911"/>
    <w:rsid w:val="00856E35"/>
    <w:rsid w:val="00863ADD"/>
    <w:rsid w:val="0086449A"/>
    <w:rsid w:val="008651D1"/>
    <w:rsid w:val="008665AE"/>
    <w:rsid w:val="008667A5"/>
    <w:rsid w:val="008677FD"/>
    <w:rsid w:val="008706D4"/>
    <w:rsid w:val="00870F8A"/>
    <w:rsid w:val="008719A4"/>
    <w:rsid w:val="00871D23"/>
    <w:rsid w:val="00874312"/>
    <w:rsid w:val="0087437C"/>
    <w:rsid w:val="00875014"/>
    <w:rsid w:val="00875CD7"/>
    <w:rsid w:val="00876B4D"/>
    <w:rsid w:val="00877F18"/>
    <w:rsid w:val="0088487A"/>
    <w:rsid w:val="00886962"/>
    <w:rsid w:val="008941E3"/>
    <w:rsid w:val="00894A88"/>
    <w:rsid w:val="00895386"/>
    <w:rsid w:val="008A10D1"/>
    <w:rsid w:val="008A21FF"/>
    <w:rsid w:val="008A2CE2"/>
    <w:rsid w:val="008A30AC"/>
    <w:rsid w:val="008A44B8"/>
    <w:rsid w:val="008A51A8"/>
    <w:rsid w:val="008A54C7"/>
    <w:rsid w:val="008A77D8"/>
    <w:rsid w:val="008B0483"/>
    <w:rsid w:val="008B120C"/>
    <w:rsid w:val="008B4D54"/>
    <w:rsid w:val="008B51A0"/>
    <w:rsid w:val="008B592A"/>
    <w:rsid w:val="008B7B5C"/>
    <w:rsid w:val="008C0C99"/>
    <w:rsid w:val="008C2017"/>
    <w:rsid w:val="008C4958"/>
    <w:rsid w:val="008C4BAA"/>
    <w:rsid w:val="008C6AE8"/>
    <w:rsid w:val="008C7573"/>
    <w:rsid w:val="008C7E4B"/>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376"/>
    <w:rsid w:val="00971F08"/>
    <w:rsid w:val="0097603D"/>
    <w:rsid w:val="00976949"/>
    <w:rsid w:val="00976BF5"/>
    <w:rsid w:val="009800A6"/>
    <w:rsid w:val="00980477"/>
    <w:rsid w:val="00985253"/>
    <w:rsid w:val="009853B3"/>
    <w:rsid w:val="00990630"/>
    <w:rsid w:val="00991761"/>
    <w:rsid w:val="00992A5C"/>
    <w:rsid w:val="0099477C"/>
    <w:rsid w:val="00994DCA"/>
    <w:rsid w:val="009960EC"/>
    <w:rsid w:val="009970DD"/>
    <w:rsid w:val="009A0FBA"/>
    <w:rsid w:val="009A1601"/>
    <w:rsid w:val="009A3BB6"/>
    <w:rsid w:val="009A462D"/>
    <w:rsid w:val="009A5CBA"/>
    <w:rsid w:val="009A6ADC"/>
    <w:rsid w:val="009B1F30"/>
    <w:rsid w:val="009B3AC2"/>
    <w:rsid w:val="009B4DF4"/>
    <w:rsid w:val="009B564E"/>
    <w:rsid w:val="009B7E87"/>
    <w:rsid w:val="009C0169"/>
    <w:rsid w:val="009C403E"/>
    <w:rsid w:val="009D4FF0"/>
    <w:rsid w:val="009D703C"/>
    <w:rsid w:val="009D718F"/>
    <w:rsid w:val="009E068F"/>
    <w:rsid w:val="009E14E0"/>
    <w:rsid w:val="009E35DB"/>
    <w:rsid w:val="009E4099"/>
    <w:rsid w:val="009E47A3"/>
    <w:rsid w:val="009E7426"/>
    <w:rsid w:val="009F08F3"/>
    <w:rsid w:val="009F344F"/>
    <w:rsid w:val="00A030B2"/>
    <w:rsid w:val="00A031D8"/>
    <w:rsid w:val="00A048A8"/>
    <w:rsid w:val="00A04F49"/>
    <w:rsid w:val="00A13E54"/>
    <w:rsid w:val="00A14F1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5BC2"/>
    <w:rsid w:val="00A6605F"/>
    <w:rsid w:val="00A660AC"/>
    <w:rsid w:val="00A67E6C"/>
    <w:rsid w:val="00A719B2"/>
    <w:rsid w:val="00A71B99"/>
    <w:rsid w:val="00A725D3"/>
    <w:rsid w:val="00A739D0"/>
    <w:rsid w:val="00A73D92"/>
    <w:rsid w:val="00A761D4"/>
    <w:rsid w:val="00A77EC4"/>
    <w:rsid w:val="00A92879"/>
    <w:rsid w:val="00A9442A"/>
    <w:rsid w:val="00AA016F"/>
    <w:rsid w:val="00AA1ED6"/>
    <w:rsid w:val="00AA51D6"/>
    <w:rsid w:val="00AA5C5B"/>
    <w:rsid w:val="00AA6A13"/>
    <w:rsid w:val="00AB0BC8"/>
    <w:rsid w:val="00AB11CA"/>
    <w:rsid w:val="00AB14D9"/>
    <w:rsid w:val="00AB4AB8"/>
    <w:rsid w:val="00AB655E"/>
    <w:rsid w:val="00AC007F"/>
    <w:rsid w:val="00AC2ECD"/>
    <w:rsid w:val="00AC3119"/>
    <w:rsid w:val="00AC49FB"/>
    <w:rsid w:val="00AC5A10"/>
    <w:rsid w:val="00AD0AA3"/>
    <w:rsid w:val="00AD3F94"/>
    <w:rsid w:val="00AD4A5A"/>
    <w:rsid w:val="00AD5664"/>
    <w:rsid w:val="00AE27AC"/>
    <w:rsid w:val="00AE40E0"/>
    <w:rsid w:val="00AE4DBA"/>
    <w:rsid w:val="00AE4F07"/>
    <w:rsid w:val="00AF1C5D"/>
    <w:rsid w:val="00AF20F2"/>
    <w:rsid w:val="00AF42D7"/>
    <w:rsid w:val="00B006FE"/>
    <w:rsid w:val="00B007CB"/>
    <w:rsid w:val="00B013EC"/>
    <w:rsid w:val="00B02AA9"/>
    <w:rsid w:val="00B02FA3"/>
    <w:rsid w:val="00B03866"/>
    <w:rsid w:val="00B05084"/>
    <w:rsid w:val="00B13A0B"/>
    <w:rsid w:val="00B157F9"/>
    <w:rsid w:val="00B15C31"/>
    <w:rsid w:val="00B20256"/>
    <w:rsid w:val="00B20D09"/>
    <w:rsid w:val="00B2763F"/>
    <w:rsid w:val="00B27AAC"/>
    <w:rsid w:val="00B30929"/>
    <w:rsid w:val="00B372AA"/>
    <w:rsid w:val="00B40445"/>
    <w:rsid w:val="00B408A4"/>
    <w:rsid w:val="00B409E0"/>
    <w:rsid w:val="00B41888"/>
    <w:rsid w:val="00B45A52"/>
    <w:rsid w:val="00B46175"/>
    <w:rsid w:val="00B548B7"/>
    <w:rsid w:val="00B664C7"/>
    <w:rsid w:val="00B739F6"/>
    <w:rsid w:val="00B81A6C"/>
    <w:rsid w:val="00B85DE5"/>
    <w:rsid w:val="00B908CE"/>
    <w:rsid w:val="00B90F73"/>
    <w:rsid w:val="00B93B59"/>
    <w:rsid w:val="00B9406A"/>
    <w:rsid w:val="00B9524C"/>
    <w:rsid w:val="00BA2280"/>
    <w:rsid w:val="00BA2A08"/>
    <w:rsid w:val="00BA56D2"/>
    <w:rsid w:val="00BA7355"/>
    <w:rsid w:val="00BA76E0"/>
    <w:rsid w:val="00BB2A25"/>
    <w:rsid w:val="00BB4A03"/>
    <w:rsid w:val="00BB51E9"/>
    <w:rsid w:val="00BC0FDC"/>
    <w:rsid w:val="00BC1BFF"/>
    <w:rsid w:val="00BC3053"/>
    <w:rsid w:val="00BC4D2E"/>
    <w:rsid w:val="00BD1FA7"/>
    <w:rsid w:val="00BD2C30"/>
    <w:rsid w:val="00BD48AC"/>
    <w:rsid w:val="00BD5F1A"/>
    <w:rsid w:val="00BE1234"/>
    <w:rsid w:val="00BE2FA6"/>
    <w:rsid w:val="00BE333F"/>
    <w:rsid w:val="00BE4E8F"/>
    <w:rsid w:val="00BE7406"/>
    <w:rsid w:val="00BE7603"/>
    <w:rsid w:val="00BF3279"/>
    <w:rsid w:val="00BF74C7"/>
    <w:rsid w:val="00C015F1"/>
    <w:rsid w:val="00C01F33"/>
    <w:rsid w:val="00C02CC6"/>
    <w:rsid w:val="00C032AC"/>
    <w:rsid w:val="00C040F7"/>
    <w:rsid w:val="00C044AB"/>
    <w:rsid w:val="00C05706"/>
    <w:rsid w:val="00C07377"/>
    <w:rsid w:val="00C10478"/>
    <w:rsid w:val="00C12107"/>
    <w:rsid w:val="00C14D4B"/>
    <w:rsid w:val="00C15142"/>
    <w:rsid w:val="00C154BB"/>
    <w:rsid w:val="00C24E26"/>
    <w:rsid w:val="00C26856"/>
    <w:rsid w:val="00C268E6"/>
    <w:rsid w:val="00C279B5"/>
    <w:rsid w:val="00C27C45"/>
    <w:rsid w:val="00C33882"/>
    <w:rsid w:val="00C3719D"/>
    <w:rsid w:val="00C37CB2"/>
    <w:rsid w:val="00C45E42"/>
    <w:rsid w:val="00C473A5"/>
    <w:rsid w:val="00C5017C"/>
    <w:rsid w:val="00C54995"/>
    <w:rsid w:val="00C54D41"/>
    <w:rsid w:val="00C60783"/>
    <w:rsid w:val="00C64672"/>
    <w:rsid w:val="00C66002"/>
    <w:rsid w:val="00C67507"/>
    <w:rsid w:val="00C70697"/>
    <w:rsid w:val="00C72093"/>
    <w:rsid w:val="00C72917"/>
    <w:rsid w:val="00C72EF4"/>
    <w:rsid w:val="00C744FE"/>
    <w:rsid w:val="00C75D2F"/>
    <w:rsid w:val="00C767BE"/>
    <w:rsid w:val="00C76E3C"/>
    <w:rsid w:val="00C81305"/>
    <w:rsid w:val="00C81568"/>
    <w:rsid w:val="00C9027A"/>
    <w:rsid w:val="00C9068E"/>
    <w:rsid w:val="00C9300D"/>
    <w:rsid w:val="00C93814"/>
    <w:rsid w:val="00C93C4B"/>
    <w:rsid w:val="00C944AB"/>
    <w:rsid w:val="00C95B40"/>
    <w:rsid w:val="00C97956"/>
    <w:rsid w:val="00CA1ED8"/>
    <w:rsid w:val="00CB1F63"/>
    <w:rsid w:val="00CB7170"/>
    <w:rsid w:val="00CB7C73"/>
    <w:rsid w:val="00CC040E"/>
    <w:rsid w:val="00CC111F"/>
    <w:rsid w:val="00CC2011"/>
    <w:rsid w:val="00CC3EA0"/>
    <w:rsid w:val="00CC7B45"/>
    <w:rsid w:val="00CD1188"/>
    <w:rsid w:val="00CD294F"/>
    <w:rsid w:val="00CD2C9F"/>
    <w:rsid w:val="00CD2ED1"/>
    <w:rsid w:val="00CD337B"/>
    <w:rsid w:val="00CE0424"/>
    <w:rsid w:val="00CE360C"/>
    <w:rsid w:val="00CE7561"/>
    <w:rsid w:val="00CF1354"/>
    <w:rsid w:val="00CF32F6"/>
    <w:rsid w:val="00CF3B1F"/>
    <w:rsid w:val="00CF3BF6"/>
    <w:rsid w:val="00CF5220"/>
    <w:rsid w:val="00CF625B"/>
    <w:rsid w:val="00CF687E"/>
    <w:rsid w:val="00D033D4"/>
    <w:rsid w:val="00D0349B"/>
    <w:rsid w:val="00D04D11"/>
    <w:rsid w:val="00D10249"/>
    <w:rsid w:val="00D115C3"/>
    <w:rsid w:val="00D11897"/>
    <w:rsid w:val="00D127CA"/>
    <w:rsid w:val="00D13135"/>
    <w:rsid w:val="00D13E4E"/>
    <w:rsid w:val="00D239A7"/>
    <w:rsid w:val="00D23F47"/>
    <w:rsid w:val="00D31A9D"/>
    <w:rsid w:val="00D3283B"/>
    <w:rsid w:val="00D33016"/>
    <w:rsid w:val="00D36E71"/>
    <w:rsid w:val="00D37D87"/>
    <w:rsid w:val="00D40B33"/>
    <w:rsid w:val="00D4318F"/>
    <w:rsid w:val="00D438BF"/>
    <w:rsid w:val="00D440F8"/>
    <w:rsid w:val="00D47160"/>
    <w:rsid w:val="00D546FF"/>
    <w:rsid w:val="00D55AD5"/>
    <w:rsid w:val="00D576CA"/>
    <w:rsid w:val="00D61AF5"/>
    <w:rsid w:val="00D652B5"/>
    <w:rsid w:val="00D66155"/>
    <w:rsid w:val="00D708B0"/>
    <w:rsid w:val="00D730EE"/>
    <w:rsid w:val="00D77B1D"/>
    <w:rsid w:val="00D8021F"/>
    <w:rsid w:val="00D80383"/>
    <w:rsid w:val="00D823C6"/>
    <w:rsid w:val="00D8327F"/>
    <w:rsid w:val="00D84B93"/>
    <w:rsid w:val="00D86CA3"/>
    <w:rsid w:val="00D871CE"/>
    <w:rsid w:val="00D8782F"/>
    <w:rsid w:val="00D9196D"/>
    <w:rsid w:val="00D92982"/>
    <w:rsid w:val="00DA0C97"/>
    <w:rsid w:val="00DA305E"/>
    <w:rsid w:val="00DA5417"/>
    <w:rsid w:val="00DA56E8"/>
    <w:rsid w:val="00DB0A9F"/>
    <w:rsid w:val="00DB377D"/>
    <w:rsid w:val="00DC2D36"/>
    <w:rsid w:val="00DC53EF"/>
    <w:rsid w:val="00DE41FF"/>
    <w:rsid w:val="00DE5608"/>
    <w:rsid w:val="00DE58D0"/>
    <w:rsid w:val="00DE654F"/>
    <w:rsid w:val="00DF0B6E"/>
    <w:rsid w:val="00DF15E0"/>
    <w:rsid w:val="00DF37A0"/>
    <w:rsid w:val="00DF448B"/>
    <w:rsid w:val="00DF487B"/>
    <w:rsid w:val="00E110E7"/>
    <w:rsid w:val="00E11B20"/>
    <w:rsid w:val="00E152A8"/>
    <w:rsid w:val="00E17FA2"/>
    <w:rsid w:val="00E22330"/>
    <w:rsid w:val="00E26F28"/>
    <w:rsid w:val="00E30B5A"/>
    <w:rsid w:val="00E3123D"/>
    <w:rsid w:val="00E31461"/>
    <w:rsid w:val="00E31D43"/>
    <w:rsid w:val="00E32608"/>
    <w:rsid w:val="00E34188"/>
    <w:rsid w:val="00E34B6E"/>
    <w:rsid w:val="00E35559"/>
    <w:rsid w:val="00E3723A"/>
    <w:rsid w:val="00E37860"/>
    <w:rsid w:val="00E37A55"/>
    <w:rsid w:val="00E446F1"/>
    <w:rsid w:val="00E46886"/>
    <w:rsid w:val="00E47AEF"/>
    <w:rsid w:val="00E53B75"/>
    <w:rsid w:val="00E54E3B"/>
    <w:rsid w:val="00E55AB3"/>
    <w:rsid w:val="00E57565"/>
    <w:rsid w:val="00E62276"/>
    <w:rsid w:val="00E63838"/>
    <w:rsid w:val="00E63931"/>
    <w:rsid w:val="00E64434"/>
    <w:rsid w:val="00E67C51"/>
    <w:rsid w:val="00E72EFC"/>
    <w:rsid w:val="00E74F20"/>
    <w:rsid w:val="00E758EC"/>
    <w:rsid w:val="00E778EA"/>
    <w:rsid w:val="00E8234C"/>
    <w:rsid w:val="00E83AA9"/>
    <w:rsid w:val="00E85928"/>
    <w:rsid w:val="00E87315"/>
    <w:rsid w:val="00E87822"/>
    <w:rsid w:val="00E90395"/>
    <w:rsid w:val="00E90E49"/>
    <w:rsid w:val="00E917F9"/>
    <w:rsid w:val="00E9291C"/>
    <w:rsid w:val="00E93FFE"/>
    <w:rsid w:val="00E94B71"/>
    <w:rsid w:val="00E94F8A"/>
    <w:rsid w:val="00EA0A5C"/>
    <w:rsid w:val="00EA6A2D"/>
    <w:rsid w:val="00EA7A41"/>
    <w:rsid w:val="00EB077B"/>
    <w:rsid w:val="00EB4572"/>
    <w:rsid w:val="00EB4EA2"/>
    <w:rsid w:val="00EC24D5"/>
    <w:rsid w:val="00EC26B4"/>
    <w:rsid w:val="00EC27C6"/>
    <w:rsid w:val="00EC4207"/>
    <w:rsid w:val="00EC5653"/>
    <w:rsid w:val="00EC71CE"/>
    <w:rsid w:val="00ED0922"/>
    <w:rsid w:val="00ED0FF5"/>
    <w:rsid w:val="00ED1006"/>
    <w:rsid w:val="00EE3F74"/>
    <w:rsid w:val="00EE4B5C"/>
    <w:rsid w:val="00EE5B03"/>
    <w:rsid w:val="00EF18FE"/>
    <w:rsid w:val="00EF5539"/>
    <w:rsid w:val="00EF5787"/>
    <w:rsid w:val="00EF60D0"/>
    <w:rsid w:val="00F036E8"/>
    <w:rsid w:val="00F0528D"/>
    <w:rsid w:val="00F06009"/>
    <w:rsid w:val="00F06C67"/>
    <w:rsid w:val="00F06DFD"/>
    <w:rsid w:val="00F071D1"/>
    <w:rsid w:val="00F07533"/>
    <w:rsid w:val="00F10629"/>
    <w:rsid w:val="00F15FA5"/>
    <w:rsid w:val="00F209B7"/>
    <w:rsid w:val="00F20F5C"/>
    <w:rsid w:val="00F21AC0"/>
    <w:rsid w:val="00F22C74"/>
    <w:rsid w:val="00F2376F"/>
    <w:rsid w:val="00F243D8"/>
    <w:rsid w:val="00F30828"/>
    <w:rsid w:val="00F313D6"/>
    <w:rsid w:val="00F40F0C"/>
    <w:rsid w:val="00F4766C"/>
    <w:rsid w:val="00F5039E"/>
    <w:rsid w:val="00F5060E"/>
    <w:rsid w:val="00F507D1"/>
    <w:rsid w:val="00F519CE"/>
    <w:rsid w:val="00F51ADA"/>
    <w:rsid w:val="00F60203"/>
    <w:rsid w:val="00F607C5"/>
    <w:rsid w:val="00F60DEA"/>
    <w:rsid w:val="00F6302A"/>
    <w:rsid w:val="00F63950"/>
    <w:rsid w:val="00F64C2B"/>
    <w:rsid w:val="00F651BE"/>
    <w:rsid w:val="00F67F53"/>
    <w:rsid w:val="00F703BE"/>
    <w:rsid w:val="00F713B3"/>
    <w:rsid w:val="00F71F69"/>
    <w:rsid w:val="00F72B72"/>
    <w:rsid w:val="00F74BB9"/>
    <w:rsid w:val="00F75582"/>
    <w:rsid w:val="00F76EFA"/>
    <w:rsid w:val="00F804BE"/>
    <w:rsid w:val="00F817CE"/>
    <w:rsid w:val="00F8456C"/>
    <w:rsid w:val="00F859D8"/>
    <w:rsid w:val="00F8659C"/>
    <w:rsid w:val="00F868F5"/>
    <w:rsid w:val="00F9056A"/>
    <w:rsid w:val="00F90F8D"/>
    <w:rsid w:val="00F92782"/>
    <w:rsid w:val="00F93AA9"/>
    <w:rsid w:val="00F96985"/>
    <w:rsid w:val="00F97838"/>
    <w:rsid w:val="00FA215E"/>
    <w:rsid w:val="00FA2BB3"/>
    <w:rsid w:val="00FA6628"/>
    <w:rsid w:val="00FB0D72"/>
    <w:rsid w:val="00FB31D6"/>
    <w:rsid w:val="00FB4C80"/>
    <w:rsid w:val="00FB6A6A"/>
    <w:rsid w:val="00FC6856"/>
    <w:rsid w:val="00FC7429"/>
    <w:rsid w:val="00FD07F6"/>
    <w:rsid w:val="00FD1EC8"/>
    <w:rsid w:val="00FD47ED"/>
    <w:rsid w:val="00FD74DB"/>
    <w:rsid w:val="00FD7660"/>
    <w:rsid w:val="00FE0655"/>
    <w:rsid w:val="00FE17A3"/>
    <w:rsid w:val="00FE1AB6"/>
    <w:rsid w:val="00FE2365"/>
    <w:rsid w:val="00FE37D7"/>
    <w:rsid w:val="00FE4C7B"/>
    <w:rsid w:val="00FE7336"/>
    <w:rsid w:val="00FE787C"/>
    <w:rsid w:val="00FF45A5"/>
    <w:rsid w:val="00FF4F00"/>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9D8325"/>
  <w15:chartTrackingRefBased/>
  <w15:docId w15:val="{29E22C75-C8B9-4C0E-9213-0B64E3BDB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0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4" ma:contentTypeDescription="Luo uusi asiakirja." ma:contentTypeScope="" ma:versionID="175ffcb872f9fc05ecacd3bdd5e4e2ed">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5f421ac323a9f1077d51ce269915851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00F83D65-07F4-4785-BFA6-40FDCA2BF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www.w3.org/XML/1998/namespace"/>
    <ds:schemaRef ds:uri="2f282d3b-eb4a-4b09-b61f-b9593442e286"/>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9b239327-9e80-40e4-b1b7-4394fed77a3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8EA6280-78A9-4FD3-938A-9A2EDDE9F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6</Pages>
  <Words>2506</Words>
  <Characters>14036</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16509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RAN2#110</dc:creator>
  <cp:keywords>3GPP; Ericsson; TDoc</cp:keywords>
  <dc:description/>
  <cp:lastModifiedBy>Tuomas Tirronen</cp:lastModifiedBy>
  <cp:revision>267</cp:revision>
  <cp:lastPrinted>2008-01-31T07:09:00Z</cp:lastPrinted>
  <dcterms:created xsi:type="dcterms:W3CDTF">2020-08-03T10:49:00Z</dcterms:created>
  <dcterms:modified xsi:type="dcterms:W3CDTF">2020-08-06T17:37:00Z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